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29" w:rsidRDefault="00FC2F29" w:rsidP="00FC2F29">
      <w:pPr>
        <w:spacing w:line="264" w:lineRule="auto"/>
        <w:ind w:left="2160" w:hanging="2074"/>
        <w:jc w:val="center"/>
        <w:rPr>
          <w:rFonts w:ascii="Arial" w:hAnsi="Arial" w:cs="Arial"/>
          <w:b/>
          <w:sz w:val="28"/>
          <w:szCs w:val="28"/>
        </w:rPr>
      </w:pPr>
      <w:r>
        <w:rPr>
          <w:rFonts w:ascii="Arial" w:hAnsi="Arial" w:cs="Arial"/>
          <w:b/>
          <w:sz w:val="28"/>
          <w:szCs w:val="28"/>
        </w:rPr>
        <w:t xml:space="preserve">DirectLink Capital Corporation </w:t>
      </w:r>
      <w:r w:rsidRPr="00857449">
        <w:rPr>
          <w:rFonts w:ascii="Arial" w:hAnsi="Arial" w:cs="Arial"/>
          <w:b/>
          <w:sz w:val="28"/>
          <w:szCs w:val="28"/>
        </w:rPr>
        <w:t>Success Fee Agreement</w:t>
      </w:r>
    </w:p>
    <w:p w:rsidR="00FC2F29" w:rsidRDefault="00FC2F29" w:rsidP="00FC2F29">
      <w:pPr>
        <w:jc w:val="both"/>
        <w:rPr>
          <w:rFonts w:ascii="Arial" w:hAnsi="Arial" w:cs="Arial"/>
          <w:b/>
          <w:sz w:val="28"/>
          <w:szCs w:val="28"/>
        </w:rPr>
      </w:pPr>
    </w:p>
    <w:p w:rsidR="00FC2F29" w:rsidRPr="007E2A62" w:rsidRDefault="00FC2F29" w:rsidP="00FC2F29">
      <w:pPr>
        <w:spacing w:after="200" w:line="276" w:lineRule="auto"/>
        <w:jc w:val="both"/>
        <w:rPr>
          <w:rFonts w:ascii="Arial" w:hAnsi="Arial" w:cs="Arial"/>
          <w:color w:val="000000"/>
          <w:sz w:val="20"/>
          <w:szCs w:val="20"/>
        </w:rPr>
      </w:pPr>
      <w:r w:rsidRPr="007E2A62">
        <w:rPr>
          <w:rFonts w:ascii="Arial" w:hAnsi="Arial" w:cs="Arial"/>
          <w:b/>
          <w:sz w:val="20"/>
          <w:szCs w:val="20"/>
        </w:rPr>
        <w:t xml:space="preserve">This Success Fee </w:t>
      </w:r>
      <w:r w:rsidRPr="007E2A62">
        <w:rPr>
          <w:rFonts w:ascii="Arial" w:hAnsi="Arial" w:cs="Arial"/>
          <w:b/>
          <w:color w:val="000000"/>
          <w:sz w:val="20"/>
          <w:szCs w:val="20"/>
        </w:rPr>
        <w:t xml:space="preserve">Agreement, </w:t>
      </w:r>
      <w:r w:rsidRPr="007E2A62">
        <w:rPr>
          <w:rFonts w:ascii="Arial" w:hAnsi="Arial" w:cs="Arial"/>
          <w:color w:val="000000"/>
          <w:sz w:val="20"/>
          <w:szCs w:val="20"/>
        </w:rPr>
        <w:t xml:space="preserve">dated as of this ____ day of ______, </w:t>
      </w:r>
      <w:r w:rsidRPr="007E2A62">
        <w:rPr>
          <w:rFonts w:ascii="Arial" w:hAnsi="Arial" w:cs="Arial"/>
          <w:color w:val="000000"/>
          <w:sz w:val="20"/>
          <w:szCs w:val="20"/>
        </w:rPr>
        <w:t>20__</w:t>
      </w:r>
      <w:r w:rsidRPr="007E2A62">
        <w:rPr>
          <w:rFonts w:ascii="Arial" w:hAnsi="Arial" w:cs="Arial"/>
          <w:color w:val="000000"/>
          <w:sz w:val="20"/>
          <w:szCs w:val="20"/>
        </w:rPr>
        <w:t>is being entered into by and between:</w:t>
      </w:r>
    </w:p>
    <w:p w:rsidR="00FC2F29" w:rsidRPr="007E2A62" w:rsidRDefault="00FC2F29" w:rsidP="00201728">
      <w:pPr>
        <w:spacing w:after="200" w:line="276" w:lineRule="auto"/>
        <w:jc w:val="both"/>
        <w:rPr>
          <w:rFonts w:ascii="Arial" w:hAnsi="Arial" w:cs="Arial"/>
          <w:color w:val="000000"/>
          <w:sz w:val="20"/>
          <w:szCs w:val="20"/>
        </w:rPr>
      </w:pPr>
      <w:r w:rsidRPr="007E2A62">
        <w:rPr>
          <w:rFonts w:ascii="Arial" w:hAnsi="Arial" w:cs="Arial"/>
          <w:b/>
          <w:color w:val="000000"/>
          <w:sz w:val="20"/>
          <w:szCs w:val="20"/>
          <w:u w:val="single"/>
        </w:rPr>
        <w:t>“THE CLIENT</w:t>
      </w:r>
      <w:r w:rsidRPr="007E2A62">
        <w:rPr>
          <w:rFonts w:ascii="Arial" w:hAnsi="Arial" w:cs="Arial"/>
          <w:b/>
          <w:color w:val="000000"/>
          <w:sz w:val="20"/>
          <w:szCs w:val="20"/>
        </w:rPr>
        <w:t>,”</w:t>
      </w:r>
      <w:r w:rsidRPr="007E2A62">
        <w:rPr>
          <w:rFonts w:ascii="Arial" w:hAnsi="Arial" w:cs="Arial"/>
          <w:color w:val="000000"/>
          <w:sz w:val="20"/>
          <w:szCs w:val="20"/>
        </w:rPr>
        <w:t xml:space="preserve"> who shall receive and be the beneficiary of the services to be rendered under this Agreement: </w:t>
      </w:r>
      <w:r w:rsidRPr="007E2A62">
        <w:rPr>
          <w:rFonts w:ascii="Arial" w:hAnsi="Arial" w:cs="Arial"/>
          <w:color w:val="000000"/>
          <w:sz w:val="20"/>
          <w:szCs w:val="20"/>
          <w:highlight w:val="yellow"/>
        </w:rPr>
        <w:t>[Company Name]</w:t>
      </w:r>
      <w:r w:rsidRPr="007E2A62">
        <w:rPr>
          <w:rFonts w:ascii="Arial" w:hAnsi="Arial" w:cs="Arial"/>
          <w:color w:val="000000"/>
          <w:sz w:val="20"/>
          <w:szCs w:val="20"/>
        </w:rPr>
        <w:t xml:space="preserve"> (“</w:t>
      </w:r>
      <w:r w:rsidRPr="007E2A62">
        <w:rPr>
          <w:rFonts w:ascii="Arial" w:hAnsi="Arial" w:cs="Arial"/>
          <w:color w:val="000000"/>
          <w:sz w:val="20"/>
          <w:szCs w:val="20"/>
          <w:highlight w:val="yellow"/>
        </w:rPr>
        <w:t>COMPANY NAME ACRONYM</w:t>
      </w:r>
      <w:r w:rsidRPr="007E2A62">
        <w:rPr>
          <w:rFonts w:ascii="Arial" w:hAnsi="Arial" w:cs="Arial"/>
          <w:color w:val="000000"/>
          <w:sz w:val="20"/>
          <w:szCs w:val="20"/>
        </w:rPr>
        <w:t xml:space="preserve">”), a </w:t>
      </w:r>
      <w:r w:rsidRPr="007E2A62">
        <w:rPr>
          <w:rFonts w:ascii="Arial" w:hAnsi="Arial" w:cs="Arial"/>
          <w:color w:val="000000"/>
          <w:sz w:val="20"/>
          <w:szCs w:val="20"/>
          <w:highlight w:val="yellow"/>
        </w:rPr>
        <w:t>[State of Incorporation/Type of Entity]</w:t>
      </w:r>
      <w:r w:rsidRPr="007E2A62">
        <w:rPr>
          <w:rFonts w:ascii="Arial" w:hAnsi="Arial" w:cs="Arial"/>
          <w:color w:val="000000"/>
          <w:sz w:val="20"/>
          <w:szCs w:val="20"/>
        </w:rPr>
        <w:t xml:space="preserve">, located at </w:t>
      </w:r>
      <w:r w:rsidRPr="007E2A62">
        <w:rPr>
          <w:rFonts w:ascii="Arial" w:hAnsi="Arial" w:cs="Arial"/>
          <w:color w:val="000000"/>
          <w:sz w:val="20"/>
          <w:szCs w:val="20"/>
          <w:highlight w:val="yellow"/>
        </w:rPr>
        <w:t>[physical location where business is conducted]</w:t>
      </w:r>
      <w:proofErr w:type="gramStart"/>
      <w:r w:rsidRPr="007E2A62">
        <w:rPr>
          <w:rFonts w:ascii="Arial" w:hAnsi="Arial" w:cs="Arial"/>
          <w:color w:val="000000"/>
          <w:sz w:val="20"/>
          <w:szCs w:val="20"/>
        </w:rPr>
        <w:t>;</w:t>
      </w:r>
      <w:r w:rsidRPr="007E2A62">
        <w:rPr>
          <w:rFonts w:cs="Arial"/>
          <w:color w:val="000000"/>
          <w:sz w:val="20"/>
          <w:szCs w:val="20"/>
        </w:rPr>
        <w:t xml:space="preserve">  </w:t>
      </w:r>
      <w:r w:rsidRPr="007E2A62">
        <w:rPr>
          <w:rFonts w:ascii="Arial" w:hAnsi="Arial" w:cs="Arial"/>
          <w:color w:val="000000"/>
          <w:sz w:val="20"/>
          <w:szCs w:val="20"/>
        </w:rPr>
        <w:t>and</w:t>
      </w:r>
      <w:proofErr w:type="gramEnd"/>
      <w:r w:rsidRPr="007E2A62">
        <w:rPr>
          <w:rFonts w:ascii="Arial" w:hAnsi="Arial" w:cs="Arial"/>
          <w:color w:val="000000"/>
          <w:sz w:val="20"/>
          <w:szCs w:val="20"/>
        </w:rPr>
        <w:t xml:space="preserve">, </w:t>
      </w:r>
    </w:p>
    <w:p w:rsidR="00FC2F29" w:rsidRPr="007E2A62" w:rsidRDefault="00FC2F29" w:rsidP="00FC2F29">
      <w:pPr>
        <w:spacing w:after="200" w:line="276" w:lineRule="auto"/>
        <w:jc w:val="both"/>
        <w:rPr>
          <w:rFonts w:ascii="Arial" w:hAnsi="Arial" w:cs="Arial"/>
          <w:b/>
          <w:color w:val="000000"/>
          <w:sz w:val="20"/>
          <w:szCs w:val="20"/>
          <w:u w:val="single"/>
        </w:rPr>
      </w:pPr>
      <w:r w:rsidRPr="007E2A62">
        <w:rPr>
          <w:rFonts w:ascii="Arial" w:hAnsi="Arial" w:cs="Arial"/>
          <w:b/>
          <w:sz w:val="20"/>
          <w:szCs w:val="20"/>
        </w:rPr>
        <w:t>DirectLink Capital Corporation</w:t>
      </w:r>
      <w:r w:rsidRPr="007E2A62">
        <w:rPr>
          <w:rFonts w:ascii="Arial" w:hAnsi="Arial" w:cs="Arial"/>
          <w:sz w:val="20"/>
          <w:szCs w:val="20"/>
        </w:rPr>
        <w:t xml:space="preserve"> </w:t>
      </w:r>
      <w:r w:rsidR="00201728">
        <w:rPr>
          <w:rFonts w:ascii="Arial" w:hAnsi="Arial" w:cs="Arial"/>
          <w:color w:val="000000"/>
          <w:sz w:val="20"/>
          <w:szCs w:val="20"/>
        </w:rPr>
        <w:t xml:space="preserve">(“DLCC”), an Ohio </w:t>
      </w:r>
      <w:r w:rsidRPr="007E2A62">
        <w:rPr>
          <w:rFonts w:ascii="Arial" w:hAnsi="Arial" w:cs="Arial"/>
          <w:color w:val="000000"/>
          <w:sz w:val="20"/>
          <w:szCs w:val="20"/>
        </w:rPr>
        <w:t xml:space="preserve">Corporation, located at 972 Youngstown Kingsville Rd, Vienna, OH 44472, with a mailing address of </w:t>
      </w:r>
      <w:r w:rsidRPr="007E2A62">
        <w:rPr>
          <w:rFonts w:ascii="Arial" w:hAnsi="Arial" w:cs="Arial"/>
          <w:sz w:val="20"/>
          <w:szCs w:val="20"/>
        </w:rPr>
        <w:t xml:space="preserve">1100 Boardman Canfield Rd 37B, </w:t>
      </w:r>
      <w:r w:rsidRPr="007E2A62">
        <w:rPr>
          <w:rFonts w:ascii="Arial" w:hAnsi="Arial" w:cs="Arial"/>
          <w:bCs/>
          <w:sz w:val="20"/>
          <w:szCs w:val="20"/>
        </w:rPr>
        <w:t>Boardman, OH 44512 and/or assigns.</w:t>
      </w:r>
    </w:p>
    <w:p w:rsidR="00FC2F29" w:rsidRPr="007E2A62" w:rsidRDefault="00FC2F29" w:rsidP="007E2A62">
      <w:pPr>
        <w:spacing w:after="200" w:line="276" w:lineRule="auto"/>
        <w:ind w:right="86"/>
        <w:jc w:val="both"/>
        <w:rPr>
          <w:rFonts w:ascii="Arial" w:hAnsi="Arial" w:cs="Arial"/>
          <w:color w:val="000000"/>
          <w:sz w:val="20"/>
          <w:szCs w:val="20"/>
        </w:rPr>
      </w:pPr>
      <w:r w:rsidRPr="007E2A62">
        <w:rPr>
          <w:rFonts w:ascii="Arial" w:hAnsi="Arial" w:cs="Arial"/>
          <w:b/>
          <w:caps/>
          <w:color w:val="000000"/>
          <w:sz w:val="20"/>
          <w:szCs w:val="20"/>
        </w:rPr>
        <w:t xml:space="preserve">whereas, </w:t>
      </w:r>
      <w:r w:rsidRPr="007E2A62">
        <w:rPr>
          <w:rFonts w:ascii="Arial" w:hAnsi="Arial" w:cs="Arial"/>
          <w:color w:val="000000"/>
          <w:sz w:val="20"/>
          <w:szCs w:val="20"/>
        </w:rPr>
        <w:t xml:space="preserve">DLCC are interested in introducing The Client </w:t>
      </w:r>
      <w:r w:rsidRPr="007E2A62">
        <w:rPr>
          <w:rFonts w:ascii="Arial" w:hAnsi="Arial" w:cs="Arial"/>
          <w:color w:val="000000"/>
          <w:sz w:val="20"/>
          <w:szCs w:val="20"/>
        </w:rPr>
        <w:t>a Direct Lender for the purpose of “Fix and Flip” Homes or “Purchase for Rent” either on a long term or short term basis</w:t>
      </w:r>
      <w:r w:rsidRPr="007E2A62">
        <w:rPr>
          <w:rFonts w:ascii="Arial" w:hAnsi="Arial" w:cs="Arial"/>
          <w:color w:val="000000"/>
          <w:sz w:val="20"/>
          <w:szCs w:val="20"/>
        </w:rPr>
        <w:t xml:space="preserve"> that the service providers believe would be interested in providing value to The Client, who will participate in private fina</w:t>
      </w:r>
      <w:r w:rsidRPr="007E2A62">
        <w:rPr>
          <w:rFonts w:ascii="Arial" w:hAnsi="Arial" w:cs="Arial"/>
          <w:color w:val="000000"/>
          <w:sz w:val="20"/>
          <w:szCs w:val="20"/>
        </w:rPr>
        <w:t>ncing transactions.</w:t>
      </w:r>
    </w:p>
    <w:p w:rsidR="00FC2F29" w:rsidRPr="007E2A62" w:rsidRDefault="00FC2F29" w:rsidP="007E2A62">
      <w:pPr>
        <w:spacing w:after="200" w:line="276" w:lineRule="auto"/>
        <w:ind w:right="86"/>
        <w:jc w:val="both"/>
        <w:rPr>
          <w:rFonts w:ascii="Arial" w:hAnsi="Arial" w:cs="Arial"/>
          <w:color w:val="000000"/>
          <w:sz w:val="20"/>
          <w:szCs w:val="20"/>
        </w:rPr>
      </w:pPr>
      <w:r w:rsidRPr="007E2A62">
        <w:rPr>
          <w:rFonts w:ascii="Arial" w:hAnsi="Arial" w:cs="Arial"/>
          <w:b/>
          <w:caps/>
          <w:color w:val="000000"/>
          <w:sz w:val="20"/>
          <w:szCs w:val="20"/>
        </w:rPr>
        <w:t>Whereas,</w:t>
      </w:r>
      <w:r w:rsidRPr="007E2A62">
        <w:rPr>
          <w:rFonts w:ascii="Arial" w:hAnsi="Arial" w:cs="Arial"/>
          <w:color w:val="000000"/>
          <w:sz w:val="20"/>
          <w:szCs w:val="20"/>
        </w:rPr>
        <w:t xml:space="preserve"> The Client is willing to engage DLCC</w:t>
      </w:r>
      <w:r w:rsidRPr="007E2A62">
        <w:rPr>
          <w:rFonts w:ascii="Arial" w:hAnsi="Arial" w:cs="Arial"/>
          <w:color w:val="000000"/>
          <w:sz w:val="20"/>
          <w:szCs w:val="20"/>
        </w:rPr>
        <w:t xml:space="preserve"> on a</w:t>
      </w:r>
      <w:r w:rsidRPr="007E2A62">
        <w:rPr>
          <w:rFonts w:ascii="Arial" w:hAnsi="Arial" w:cs="Arial"/>
          <w:color w:val="000000"/>
          <w:sz w:val="20"/>
          <w:szCs w:val="20"/>
        </w:rPr>
        <w:t xml:space="preserve"> to make introductions to such Parties;</w:t>
      </w:r>
    </w:p>
    <w:p w:rsidR="00FC2F29" w:rsidRPr="007E2A62" w:rsidRDefault="00FC2F29" w:rsidP="00FC2F29">
      <w:pPr>
        <w:spacing w:after="200" w:line="276" w:lineRule="auto"/>
        <w:ind w:right="86" w:firstLine="720"/>
        <w:jc w:val="center"/>
        <w:rPr>
          <w:rFonts w:ascii="Arial" w:hAnsi="Arial" w:cs="Arial"/>
          <w:b/>
          <w:color w:val="000000"/>
          <w:sz w:val="20"/>
          <w:szCs w:val="20"/>
        </w:rPr>
      </w:pPr>
      <w:r w:rsidRPr="007E2A62">
        <w:rPr>
          <w:rFonts w:ascii="Arial" w:hAnsi="Arial" w:cs="Arial"/>
          <w:b/>
          <w:color w:val="000000"/>
          <w:sz w:val="20"/>
          <w:szCs w:val="20"/>
        </w:rPr>
        <w:t>AGREEMENT</w:t>
      </w:r>
    </w:p>
    <w:p w:rsidR="003926FE" w:rsidRPr="007E2A62" w:rsidRDefault="00FC2F29" w:rsidP="003926FE">
      <w:pPr>
        <w:tabs>
          <w:tab w:val="left" w:pos="360"/>
        </w:tabs>
        <w:spacing w:line="264" w:lineRule="auto"/>
        <w:jc w:val="both"/>
        <w:rPr>
          <w:rFonts w:ascii="Arial" w:hAnsi="Arial" w:cs="Arial"/>
          <w:sz w:val="20"/>
          <w:szCs w:val="20"/>
        </w:rPr>
      </w:pPr>
      <w:r w:rsidRPr="007E2A62">
        <w:rPr>
          <w:rFonts w:ascii="Arial" w:hAnsi="Arial" w:cs="Arial"/>
          <w:sz w:val="20"/>
          <w:szCs w:val="20"/>
        </w:rPr>
        <w:t xml:space="preserve">Should an Investor invest and/or loan monies, or provide properties (or anything of value) toward any of </w:t>
      </w:r>
      <w:r w:rsidRPr="007E2A62">
        <w:rPr>
          <w:rFonts w:ascii="Arial" w:hAnsi="Arial" w:cs="Arial"/>
          <w:color w:val="000000"/>
          <w:sz w:val="20"/>
          <w:szCs w:val="20"/>
        </w:rPr>
        <w:t>The Client</w:t>
      </w:r>
      <w:r w:rsidRPr="007E2A62">
        <w:rPr>
          <w:rFonts w:ascii="Arial" w:hAnsi="Arial" w:cs="Arial"/>
          <w:sz w:val="20"/>
          <w:szCs w:val="20"/>
        </w:rPr>
        <w:t xml:space="preserve">’s </w:t>
      </w:r>
      <w:r w:rsidRPr="007E2A62">
        <w:rPr>
          <w:rFonts w:ascii="Arial" w:hAnsi="Arial" w:cs="Arial"/>
          <w:color w:val="000000"/>
          <w:sz w:val="20"/>
          <w:szCs w:val="20"/>
        </w:rPr>
        <w:t xml:space="preserve">Projects, Transactions and/or The Client’s Company, or pay fees or royalties for the use of The Client’s services, technologies or assets, regardless of the form such proceeds are so invested or paid, then The </w:t>
      </w:r>
      <w:r w:rsidRPr="007E2A62">
        <w:rPr>
          <w:rFonts w:ascii="Arial" w:hAnsi="Arial" w:cs="Arial"/>
          <w:color w:val="000000"/>
          <w:sz w:val="20"/>
          <w:szCs w:val="20"/>
          <w:u w:val="single"/>
        </w:rPr>
        <w:t>Client agrees to pay DLCC</w:t>
      </w:r>
      <w:r w:rsidRPr="007E2A62">
        <w:rPr>
          <w:rFonts w:ascii="Arial" w:hAnsi="Arial" w:cs="Arial"/>
          <w:color w:val="000000"/>
          <w:sz w:val="20"/>
          <w:szCs w:val="20"/>
          <w:u w:val="single"/>
        </w:rPr>
        <w:t xml:space="preserve"> a Success Fee </w:t>
      </w:r>
      <w:r w:rsidRPr="007E2A62">
        <w:rPr>
          <w:rFonts w:ascii="Arial" w:hAnsi="Arial" w:cs="Arial"/>
          <w:sz w:val="20"/>
          <w:szCs w:val="20"/>
          <w:u w:val="single"/>
        </w:rPr>
        <w:t>of:4%</w:t>
      </w:r>
      <w:r w:rsidRPr="007E2A62">
        <w:rPr>
          <w:rFonts w:ascii="Arial" w:hAnsi="Arial" w:cs="Arial"/>
          <w:sz w:val="20"/>
          <w:szCs w:val="20"/>
        </w:rPr>
        <w:t xml:space="preserve"> on advancements of funds or</w:t>
      </w:r>
      <w:r w:rsidRPr="007E2A62">
        <w:rPr>
          <w:rFonts w:ascii="Arial" w:hAnsi="Arial" w:cs="Arial"/>
          <w:sz w:val="20"/>
          <w:szCs w:val="20"/>
        </w:rPr>
        <w:t xml:space="preserve"> debt financing</w:t>
      </w:r>
      <w:r w:rsidRPr="007E2A62">
        <w:rPr>
          <w:rFonts w:ascii="Arial" w:hAnsi="Arial" w:cs="Arial"/>
          <w:sz w:val="20"/>
          <w:szCs w:val="20"/>
        </w:rPr>
        <w:t>;</w:t>
      </w:r>
      <w:r w:rsidR="003926FE" w:rsidRPr="007E2A62">
        <w:rPr>
          <w:rFonts w:ascii="Arial" w:hAnsi="Arial" w:cs="Arial"/>
          <w:sz w:val="20"/>
          <w:szCs w:val="20"/>
        </w:rPr>
        <w:t xml:space="preserve"> </w:t>
      </w:r>
      <w:r w:rsidR="003926FE" w:rsidRPr="007E2A62">
        <w:rPr>
          <w:rFonts w:ascii="Arial" w:hAnsi="Arial" w:cs="Arial"/>
          <w:color w:val="000000"/>
          <w:sz w:val="20"/>
          <w:szCs w:val="20"/>
        </w:rPr>
        <w:t xml:space="preserve">This compensation to DLCC shall be based upon the gross amount </w:t>
      </w:r>
      <w:r w:rsidR="003926FE" w:rsidRPr="007E2A62">
        <w:rPr>
          <w:rFonts w:ascii="Arial" w:hAnsi="Arial" w:cs="Arial"/>
          <w:sz w:val="20"/>
          <w:szCs w:val="20"/>
        </w:rPr>
        <w:t xml:space="preserve">of the Investment and/or Contract Value received by </w:t>
      </w:r>
      <w:r w:rsidR="003926FE" w:rsidRPr="007E2A62">
        <w:rPr>
          <w:rFonts w:ascii="Arial" w:hAnsi="Arial" w:cs="Arial"/>
          <w:color w:val="000000"/>
          <w:sz w:val="20"/>
          <w:szCs w:val="20"/>
        </w:rPr>
        <w:t>The Client</w:t>
      </w:r>
      <w:r w:rsidR="003926FE" w:rsidRPr="007E2A62">
        <w:rPr>
          <w:rFonts w:ascii="Arial" w:hAnsi="Arial" w:cs="Arial"/>
          <w:sz w:val="20"/>
          <w:szCs w:val="20"/>
        </w:rPr>
        <w:t xml:space="preserve">, prior to any deductions, expenses or offsets of any kind. </w:t>
      </w:r>
    </w:p>
    <w:p w:rsidR="003926FE" w:rsidRPr="007E2A62" w:rsidRDefault="003926FE" w:rsidP="003926FE">
      <w:pPr>
        <w:tabs>
          <w:tab w:val="left" w:pos="360"/>
        </w:tabs>
        <w:spacing w:line="264" w:lineRule="auto"/>
        <w:jc w:val="both"/>
        <w:rPr>
          <w:rFonts w:ascii="Arial" w:hAnsi="Arial" w:cs="Arial"/>
          <w:sz w:val="20"/>
          <w:szCs w:val="20"/>
        </w:rPr>
      </w:pPr>
      <w:r w:rsidRPr="007E2A62">
        <w:rPr>
          <w:rFonts w:ascii="Arial" w:hAnsi="Arial" w:cs="Arial"/>
          <w:sz w:val="20"/>
          <w:szCs w:val="20"/>
          <w:u w:val="single"/>
        </w:rPr>
        <w:t>This fee will be paid to DLCC</w:t>
      </w:r>
      <w:r w:rsidRPr="007E2A62">
        <w:rPr>
          <w:rFonts w:ascii="Arial" w:hAnsi="Arial" w:cs="Arial"/>
          <w:color w:val="000000"/>
          <w:sz w:val="20"/>
          <w:szCs w:val="20"/>
          <w:u w:val="single"/>
        </w:rPr>
        <w:t xml:space="preserve"> at closing </w:t>
      </w:r>
      <w:r w:rsidRPr="007E2A62">
        <w:rPr>
          <w:rFonts w:ascii="Arial" w:hAnsi="Arial" w:cs="Arial"/>
          <w:sz w:val="20"/>
          <w:szCs w:val="20"/>
          <w:u w:val="single"/>
        </w:rPr>
        <w:t xml:space="preserve">upon </w:t>
      </w:r>
      <w:r w:rsidRPr="007E2A62">
        <w:rPr>
          <w:rFonts w:ascii="Arial" w:hAnsi="Arial" w:cs="Arial"/>
          <w:color w:val="000000"/>
          <w:sz w:val="20"/>
          <w:szCs w:val="20"/>
          <w:u w:val="single"/>
        </w:rPr>
        <w:t>The Client</w:t>
      </w:r>
      <w:r w:rsidRPr="007E2A62">
        <w:rPr>
          <w:rFonts w:ascii="Arial" w:hAnsi="Arial" w:cs="Arial"/>
          <w:sz w:val="20"/>
          <w:szCs w:val="20"/>
          <w:u w:val="single"/>
        </w:rPr>
        <w:t>'s receipt of funds (or value)</w:t>
      </w:r>
      <w:r w:rsidRPr="007E2A62">
        <w:rPr>
          <w:rFonts w:ascii="Arial" w:hAnsi="Arial" w:cs="Arial"/>
          <w:sz w:val="20"/>
          <w:szCs w:val="20"/>
        </w:rPr>
        <w:t xml:space="preserve">.  </w:t>
      </w:r>
    </w:p>
    <w:p w:rsidR="007E2A62" w:rsidRPr="007E2A62" w:rsidRDefault="003926FE" w:rsidP="007E2A62">
      <w:pPr>
        <w:tabs>
          <w:tab w:val="left" w:pos="360"/>
        </w:tabs>
        <w:spacing w:line="264" w:lineRule="auto"/>
        <w:jc w:val="both"/>
        <w:rPr>
          <w:rFonts w:ascii="Arial" w:hAnsi="Arial" w:cs="Arial"/>
          <w:sz w:val="20"/>
          <w:szCs w:val="20"/>
        </w:rPr>
      </w:pPr>
      <w:r w:rsidRPr="007E2A62">
        <w:rPr>
          <w:rFonts w:ascii="Arial" w:hAnsi="Arial" w:cs="Arial"/>
          <w:sz w:val="20"/>
          <w:szCs w:val="20"/>
        </w:rPr>
        <w:t xml:space="preserve">This fee will also include all broker and lender fees, but not include attorney closing fees of $995.00. </w:t>
      </w:r>
      <w:r w:rsidRPr="007E2A62">
        <w:rPr>
          <w:rFonts w:ascii="Arial" w:hAnsi="Arial" w:cs="Arial"/>
          <w:color w:val="000000"/>
          <w:spacing w:val="-2"/>
          <w:sz w:val="20"/>
          <w:szCs w:val="20"/>
        </w:rPr>
        <w:t>No term or provision hereof shall be deemed waive</w:t>
      </w:r>
      <w:r w:rsidR="007E2A62" w:rsidRPr="007E2A62">
        <w:rPr>
          <w:rFonts w:ascii="Arial" w:hAnsi="Arial" w:cs="Arial"/>
          <w:color w:val="000000"/>
          <w:spacing w:val="-2"/>
          <w:sz w:val="20"/>
          <w:szCs w:val="20"/>
        </w:rPr>
        <w:t>d and no breach excused</w:t>
      </w:r>
    </w:p>
    <w:p w:rsidR="007E2A62" w:rsidRPr="00201728" w:rsidRDefault="00E57F0D" w:rsidP="00201728">
      <w:pPr>
        <w:spacing w:line="264" w:lineRule="auto"/>
        <w:ind w:left="360" w:hanging="360"/>
        <w:jc w:val="both"/>
        <w:rPr>
          <w:rFonts w:ascii="Arial" w:hAnsi="Arial" w:cs="Arial"/>
          <w:sz w:val="20"/>
          <w:szCs w:val="20"/>
        </w:rPr>
      </w:pPr>
      <w:r w:rsidRPr="00201728">
        <w:rPr>
          <w:rFonts w:ascii="Arial" w:hAnsi="Arial" w:cs="Arial"/>
          <w:color w:val="000000"/>
          <w:sz w:val="20"/>
          <w:szCs w:val="20"/>
        </w:rPr>
        <w:t xml:space="preserve">The Client, and DLCC </w:t>
      </w:r>
      <w:r w:rsidRPr="00201728">
        <w:rPr>
          <w:rFonts w:ascii="Arial" w:hAnsi="Arial" w:cs="Arial"/>
          <w:sz w:val="20"/>
          <w:szCs w:val="20"/>
        </w:rPr>
        <w:t>agree that any controversy or dispute</w:t>
      </w:r>
      <w:r w:rsidR="00201728" w:rsidRPr="00201728">
        <w:rPr>
          <w:rFonts w:ascii="Arial" w:hAnsi="Arial" w:cs="Arial"/>
          <w:sz w:val="20"/>
          <w:szCs w:val="20"/>
        </w:rPr>
        <w:t xml:space="preserve"> between them arising out of or </w:t>
      </w:r>
      <w:r w:rsidRPr="00201728">
        <w:rPr>
          <w:rFonts w:ascii="Arial" w:hAnsi="Arial" w:cs="Arial"/>
          <w:sz w:val="20"/>
          <w:szCs w:val="20"/>
        </w:rPr>
        <w:t xml:space="preserve">relating to this Agreement that is not immediately resolved, shall be in the first instance be referred to the senior management of each Party. Any Party may invoke such a referral to senior management by notice to the other Parties. Within thirty (30) days of such notice of referral, representatives of the Parties with authority to settle </w:t>
      </w:r>
      <w:r w:rsidR="00201728">
        <w:rPr>
          <w:rFonts w:ascii="Arial" w:hAnsi="Arial" w:cs="Arial"/>
          <w:sz w:val="20"/>
          <w:szCs w:val="20"/>
        </w:rPr>
        <w:t xml:space="preserve">the matter in good faith. </w:t>
      </w:r>
      <w:r w:rsidRPr="00201728">
        <w:rPr>
          <w:rFonts w:ascii="Arial" w:hAnsi="Arial" w:cs="Arial"/>
          <w:sz w:val="20"/>
          <w:szCs w:val="20"/>
        </w:rPr>
        <w:t xml:space="preserve">If the matter has not been resolved within that thirty (30) day period, any one of the Parties may invoke formal, non-binding mediation by notice to the other Parties. The Parties shall cooperate in good faith to select an independent mediator and conduct the mediation session as promptly as reasonably possible.  In the event the mediation is unsuccessful or the Parties have failed to agree upon a mediator within thirty (30) days of the notice referring the matter to mediation, </w:t>
      </w:r>
      <w:r w:rsidR="007A4ADB">
        <w:rPr>
          <w:rFonts w:ascii="Arial" w:hAnsi="Arial" w:cs="Arial"/>
          <w:sz w:val="20"/>
          <w:szCs w:val="20"/>
        </w:rPr>
        <w:t>then an arbitration panel will be chosen and each party waives rights to court.</w:t>
      </w:r>
    </w:p>
    <w:p w:rsidR="00FC2F29" w:rsidRPr="00201728" w:rsidRDefault="007E2A62" w:rsidP="00201728">
      <w:pPr>
        <w:widowControl w:val="0"/>
        <w:shd w:val="clear" w:color="auto" w:fill="FFFFFF"/>
        <w:tabs>
          <w:tab w:val="left" w:pos="1277"/>
        </w:tabs>
        <w:autoSpaceDE w:val="0"/>
        <w:autoSpaceDN w:val="0"/>
        <w:adjustRightInd w:val="0"/>
        <w:spacing w:after="200" w:line="264" w:lineRule="auto"/>
        <w:jc w:val="both"/>
        <w:rPr>
          <w:rFonts w:ascii="Arial" w:hAnsi="Arial" w:cs="Arial"/>
          <w:color w:val="000000"/>
          <w:spacing w:val="-3"/>
          <w:sz w:val="20"/>
          <w:szCs w:val="20"/>
        </w:rPr>
      </w:pPr>
      <w:proofErr w:type="gramStart"/>
      <w:r w:rsidRPr="00201728">
        <w:rPr>
          <w:rFonts w:ascii="Arial" w:hAnsi="Arial" w:cs="Arial"/>
          <w:b/>
          <w:color w:val="000000"/>
          <w:spacing w:val="-3"/>
          <w:sz w:val="20"/>
          <w:szCs w:val="20"/>
        </w:rPr>
        <w:t>Remedies</w:t>
      </w:r>
      <w:r w:rsidRPr="00201728">
        <w:rPr>
          <w:rFonts w:ascii="Arial" w:hAnsi="Arial" w:cs="Arial"/>
          <w:color w:val="000000"/>
          <w:spacing w:val="-3"/>
          <w:sz w:val="20"/>
          <w:szCs w:val="20"/>
        </w:rPr>
        <w:t>.</w:t>
      </w:r>
      <w:proofErr w:type="gramEnd"/>
      <w:r w:rsidRPr="00201728">
        <w:rPr>
          <w:rFonts w:ascii="Arial" w:hAnsi="Arial" w:cs="Arial"/>
          <w:color w:val="000000"/>
          <w:spacing w:val="-3"/>
          <w:sz w:val="20"/>
          <w:szCs w:val="20"/>
        </w:rPr>
        <w:t xml:space="preserve"> This Agreement shall be governed by the laws of Ohio, without regard for conflict of laws principles.  In the event that any Party pursues legal action against one or more of the other Parties to </w:t>
      </w:r>
      <w:r w:rsidRPr="00201728">
        <w:rPr>
          <w:rFonts w:ascii="Arial" w:hAnsi="Arial" w:cs="Arial"/>
          <w:color w:val="000000"/>
          <w:spacing w:val="-1"/>
          <w:sz w:val="20"/>
          <w:szCs w:val="20"/>
        </w:rPr>
        <w:t>enforce or protect its rights under this Agreement, the Parties agree that the courts of Ohio</w:t>
      </w:r>
      <w:r w:rsidRPr="00201728">
        <w:rPr>
          <w:rFonts w:ascii="Arial" w:hAnsi="Arial" w:cs="Arial"/>
          <w:color w:val="000000"/>
          <w:spacing w:val="-3"/>
          <w:sz w:val="20"/>
          <w:szCs w:val="20"/>
        </w:rPr>
        <w:t xml:space="preserve"> shall have sole and exclusive jurisdiction over the matter.</w:t>
      </w:r>
    </w:p>
    <w:p w:rsidR="00116EB0" w:rsidRDefault="00116EB0"/>
    <w:p w:rsidR="007A4ADB" w:rsidRDefault="007A4ADB">
      <w:r>
        <w:t>_________________________________</w:t>
      </w:r>
      <w:r>
        <w:tab/>
      </w:r>
      <w:r>
        <w:tab/>
        <w:t>____________________________________</w:t>
      </w:r>
    </w:p>
    <w:p w:rsidR="007A4ADB" w:rsidRDefault="007A4ADB">
      <w:r>
        <w:t xml:space="preserve">Keith Goodman - Vice President DLCC                    Client Name: </w:t>
      </w:r>
    </w:p>
    <w:p w:rsidR="007A4ADB" w:rsidRDefault="007A4ADB">
      <w:r>
        <w:tab/>
      </w:r>
      <w:r>
        <w:tab/>
      </w:r>
      <w:r>
        <w:tab/>
      </w:r>
      <w:r>
        <w:tab/>
      </w:r>
      <w:r>
        <w:tab/>
      </w:r>
      <w:r>
        <w:tab/>
        <w:t xml:space="preserve">            Title:</w:t>
      </w:r>
      <w:bookmarkStart w:id="0" w:name="_GoBack"/>
      <w:bookmarkEnd w:id="0"/>
      <w:r>
        <w:tab/>
      </w:r>
    </w:p>
    <w:sectPr w:rsidR="007A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7D6E"/>
    <w:multiLevelType w:val="hybridMultilevel"/>
    <w:tmpl w:val="96585B18"/>
    <w:lvl w:ilvl="0" w:tplc="6D889ABC">
      <w:start w:val="1"/>
      <w:numFmt w:val="decimal"/>
      <w:lvlText w:val="%1."/>
      <w:lvlJc w:val="left"/>
      <w:pPr>
        <w:ind w:left="360" w:hanging="360"/>
      </w:pPr>
      <w:rPr>
        <w:rFonts w:hAnsi="Arial" w:cs="Arial" w:hint="default"/>
        <w:b/>
        <w:color w:val="auto"/>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2F261D"/>
    <w:multiLevelType w:val="hybridMultilevel"/>
    <w:tmpl w:val="AB58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22983"/>
    <w:multiLevelType w:val="hybridMultilevel"/>
    <w:tmpl w:val="869C9CF2"/>
    <w:lvl w:ilvl="0" w:tplc="4A40F068">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29"/>
    <w:rsid w:val="00116EB0"/>
    <w:rsid w:val="00201728"/>
    <w:rsid w:val="003926FE"/>
    <w:rsid w:val="007A4ADB"/>
    <w:rsid w:val="007E2A62"/>
    <w:rsid w:val="00E57F0D"/>
    <w:rsid w:val="00FC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2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2019-02-16T22:25:00Z</dcterms:created>
  <dcterms:modified xsi:type="dcterms:W3CDTF">2019-02-16T23:23:00Z</dcterms:modified>
</cp:coreProperties>
</file>