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51" w:rsidRDefault="003A4151" w:rsidP="003A4151">
      <w:pPr>
        <w:spacing w:after="160"/>
        <w:rPr>
          <w:sz w:val="16"/>
          <w:szCs w:val="16"/>
        </w:rPr>
      </w:pPr>
      <w:bookmarkStart w:id="0" w:name="_GoBack"/>
      <w:bookmarkEnd w:id="0"/>
    </w:p>
    <w:p w:rsidR="000E2013" w:rsidRDefault="000E2013" w:rsidP="003A4151">
      <w:pPr>
        <w:spacing w:after="160"/>
        <w:rPr>
          <w:sz w:val="16"/>
          <w:szCs w:val="16"/>
        </w:rPr>
      </w:pPr>
    </w:p>
    <w:p w:rsidR="00696DA7" w:rsidRDefault="00696DA7" w:rsidP="003A4151">
      <w:pPr>
        <w:spacing w:after="160"/>
        <w:rPr>
          <w:sz w:val="16"/>
          <w:szCs w:val="16"/>
        </w:rPr>
      </w:pPr>
    </w:p>
    <w:p w:rsidR="002C1D43" w:rsidRPr="008E743D" w:rsidRDefault="002C1D43" w:rsidP="00996DDF">
      <w:pPr>
        <w:spacing w:after="160"/>
        <w:jc w:val="center"/>
        <w:rPr>
          <w:rFonts w:asciiTheme="minorHAnsi" w:hAnsiTheme="minorHAnsi" w:cs="Arial"/>
          <w:sz w:val="28"/>
          <w:szCs w:val="28"/>
        </w:rPr>
      </w:pPr>
      <w:r w:rsidRPr="008E743D">
        <w:rPr>
          <w:rFonts w:asciiTheme="minorHAnsi" w:hAnsiTheme="minorHAnsi" w:cs="Arial"/>
          <w:b/>
          <w:sz w:val="28"/>
          <w:szCs w:val="28"/>
        </w:rPr>
        <w:t xml:space="preserve">Project Financing </w:t>
      </w:r>
      <w:r w:rsidR="00C4252C">
        <w:rPr>
          <w:rFonts w:asciiTheme="minorHAnsi" w:hAnsiTheme="minorHAnsi" w:cs="Arial"/>
          <w:b/>
          <w:sz w:val="28"/>
          <w:szCs w:val="28"/>
        </w:rPr>
        <w:t xml:space="preserve">Guidelines &amp; </w:t>
      </w:r>
      <w:r w:rsidRPr="008E743D">
        <w:rPr>
          <w:rFonts w:asciiTheme="minorHAnsi" w:hAnsiTheme="minorHAnsi" w:cs="Arial"/>
          <w:b/>
          <w:sz w:val="28"/>
          <w:szCs w:val="28"/>
        </w:rPr>
        <w:t>Requirements</w:t>
      </w:r>
    </w:p>
    <w:p w:rsidR="002C1D43" w:rsidRPr="008E743D" w:rsidRDefault="008034A4" w:rsidP="00BE538D">
      <w:pPr>
        <w:spacing w:after="160" w:line="280" w:lineRule="exact"/>
        <w:jc w:val="both"/>
        <w:rPr>
          <w:rFonts w:asciiTheme="minorHAnsi" w:hAnsiTheme="minorHAnsi" w:cs="Arial"/>
          <w:color w:val="000000"/>
        </w:rPr>
      </w:pPr>
      <w:r>
        <w:rPr>
          <w:rFonts w:asciiTheme="minorHAnsi" w:hAnsiTheme="minorHAnsi" w:cs="Arial"/>
          <w:color w:val="000000"/>
        </w:rPr>
        <w:t>T</w:t>
      </w:r>
      <w:r w:rsidR="002C1D43" w:rsidRPr="008E743D">
        <w:rPr>
          <w:rFonts w:asciiTheme="minorHAnsi" w:hAnsiTheme="minorHAnsi" w:cs="Arial"/>
          <w:color w:val="000000"/>
        </w:rPr>
        <w:t>o be successful in securing financing, you need to be ready to answer the questions potential funders are going to ask.</w:t>
      </w:r>
      <w:r w:rsidR="004A524D">
        <w:rPr>
          <w:rFonts w:asciiTheme="minorHAnsi" w:hAnsiTheme="minorHAnsi" w:cs="Arial"/>
          <w:color w:val="000000"/>
        </w:rPr>
        <w:t xml:space="preserve">  Here’</w:t>
      </w:r>
      <w:r w:rsidR="002C1D43" w:rsidRPr="008E743D">
        <w:rPr>
          <w:rFonts w:asciiTheme="minorHAnsi" w:hAnsiTheme="minorHAnsi" w:cs="Arial"/>
          <w:color w:val="000000"/>
        </w:rPr>
        <w:t xml:space="preserve">s what you need to be ready </w:t>
      </w:r>
      <w:r w:rsidR="0079549B" w:rsidRPr="008E743D">
        <w:rPr>
          <w:rFonts w:asciiTheme="minorHAnsi" w:hAnsiTheme="minorHAnsi" w:cs="Arial"/>
          <w:color w:val="000000"/>
        </w:rPr>
        <w:t>for</w:t>
      </w:r>
      <w:r w:rsidR="002C1D43" w:rsidRPr="008E743D">
        <w:rPr>
          <w:rFonts w:asciiTheme="minorHAnsi" w:hAnsiTheme="minorHAnsi" w:cs="Arial"/>
          <w:color w:val="000000"/>
        </w:rPr>
        <w:t>:</w:t>
      </w:r>
    </w:p>
    <w:p w:rsidR="00696DA7" w:rsidRDefault="00696DA7" w:rsidP="00696DA7">
      <w:pPr>
        <w:pStyle w:val="ListParagraph"/>
        <w:numPr>
          <w:ilvl w:val="0"/>
          <w:numId w:val="15"/>
        </w:numPr>
        <w:spacing w:after="160" w:line="280" w:lineRule="exact"/>
        <w:jc w:val="both"/>
        <w:rPr>
          <w:rFonts w:asciiTheme="minorHAnsi" w:hAnsiTheme="minorHAnsi" w:cs="Arial"/>
          <w:color w:val="000000"/>
        </w:rPr>
      </w:pPr>
      <w:r w:rsidRPr="00696DA7">
        <w:rPr>
          <w:rFonts w:asciiTheme="minorHAnsi" w:hAnsiTheme="minorHAnsi" w:cs="Arial"/>
          <w:color w:val="000000"/>
        </w:rPr>
        <w:t xml:space="preserve">First, please read </w:t>
      </w:r>
      <w:r w:rsidRPr="00696DA7">
        <w:rPr>
          <w:rFonts w:asciiTheme="minorHAnsi" w:hAnsiTheme="minorHAnsi" w:cs="Arial"/>
          <w:i/>
          <w:color w:val="000000"/>
        </w:rPr>
        <w:t>Initial Steps in Working Together</w:t>
      </w:r>
      <w:r w:rsidRPr="00696DA7">
        <w:rPr>
          <w:rFonts w:asciiTheme="minorHAnsi" w:hAnsiTheme="minorHAnsi" w:cs="Arial"/>
          <w:color w:val="000000"/>
        </w:rPr>
        <w:t xml:space="preserve">.  </w:t>
      </w:r>
    </w:p>
    <w:p w:rsidR="00696DA7" w:rsidRPr="008E743D" w:rsidRDefault="00696DA7" w:rsidP="00696DA7">
      <w:pPr>
        <w:pStyle w:val="ListParagraph"/>
        <w:numPr>
          <w:ilvl w:val="0"/>
          <w:numId w:val="15"/>
        </w:numPr>
        <w:spacing w:after="160" w:line="280" w:lineRule="exact"/>
        <w:jc w:val="both"/>
        <w:rPr>
          <w:rFonts w:asciiTheme="minorHAnsi" w:hAnsiTheme="minorHAnsi" w:cs="Arial"/>
          <w:color w:val="000000"/>
        </w:rPr>
      </w:pPr>
      <w:r w:rsidRPr="009F2F29">
        <w:rPr>
          <w:rFonts w:asciiTheme="minorHAnsi" w:hAnsiTheme="minorHAnsi" w:cs="Arial"/>
          <w:color w:val="000000"/>
        </w:rPr>
        <w:t xml:space="preserve">Please review the </w:t>
      </w:r>
      <w:r w:rsidR="009F2F29" w:rsidRPr="009F2F29">
        <w:rPr>
          <w:rFonts w:asciiTheme="minorHAnsi" w:hAnsiTheme="minorHAnsi" w:cs="Arial"/>
          <w:color w:val="000000"/>
        </w:rPr>
        <w:t>“</w:t>
      </w:r>
      <w:r w:rsidRPr="009F2F29">
        <w:rPr>
          <w:rFonts w:asciiTheme="minorHAnsi" w:hAnsiTheme="minorHAnsi"/>
        </w:rPr>
        <w:t>Initial Project Materials That Need to be Available to a Funder on Request</w:t>
      </w:r>
      <w:r w:rsidR="009F2F29" w:rsidRPr="009F2F29">
        <w:rPr>
          <w:rFonts w:asciiTheme="minorHAnsi" w:hAnsiTheme="minorHAnsi"/>
        </w:rPr>
        <w:t>”</w:t>
      </w:r>
      <w:r w:rsidRPr="009F2F29">
        <w:rPr>
          <w:rFonts w:asciiTheme="minorHAnsi" w:hAnsiTheme="minorHAnsi"/>
        </w:rPr>
        <w:t xml:space="preserve"> and </w:t>
      </w:r>
      <w:r w:rsidR="009F2F29" w:rsidRPr="009F2F29">
        <w:rPr>
          <w:rFonts w:asciiTheme="minorHAnsi" w:hAnsiTheme="minorHAnsi"/>
        </w:rPr>
        <w:t>“</w:t>
      </w:r>
      <w:r w:rsidRPr="009F2F29">
        <w:rPr>
          <w:rFonts w:asciiTheme="minorHAnsi" w:hAnsiTheme="minorHAnsi"/>
        </w:rPr>
        <w:t>Project Materials That Need to be Available for Due Diligence and Underwriting</w:t>
      </w:r>
      <w:r w:rsidR="009F2F29" w:rsidRPr="009F2F29">
        <w:rPr>
          <w:rFonts w:asciiTheme="minorHAnsi" w:hAnsiTheme="minorHAnsi"/>
        </w:rPr>
        <w:t>”</w:t>
      </w:r>
      <w:r>
        <w:rPr>
          <w:rFonts w:asciiTheme="minorHAnsi" w:hAnsiTheme="minorHAnsi"/>
          <w:i/>
        </w:rPr>
        <w:t xml:space="preserve"> </w:t>
      </w:r>
      <w:r>
        <w:rPr>
          <w:rFonts w:asciiTheme="minorHAnsi" w:hAnsiTheme="minorHAnsi"/>
        </w:rPr>
        <w:t xml:space="preserve">and </w:t>
      </w:r>
      <w:r w:rsidRPr="008E743D">
        <w:rPr>
          <w:rFonts w:asciiTheme="minorHAnsi" w:hAnsiTheme="minorHAnsi" w:cs="Arial"/>
          <w:color w:val="000000"/>
        </w:rPr>
        <w:t>let us know if you have questions about any of the information requested</w:t>
      </w:r>
      <w:r>
        <w:rPr>
          <w:rFonts w:asciiTheme="minorHAnsi" w:hAnsiTheme="minorHAnsi" w:cs="Arial"/>
          <w:color w:val="000000"/>
        </w:rPr>
        <w:t>.</w:t>
      </w:r>
    </w:p>
    <w:p w:rsidR="002C1D43" w:rsidRPr="008E743D" w:rsidRDefault="002C1D43" w:rsidP="00BE538D">
      <w:pPr>
        <w:pStyle w:val="ListParagraph"/>
        <w:numPr>
          <w:ilvl w:val="0"/>
          <w:numId w:val="15"/>
        </w:numPr>
        <w:spacing w:after="160" w:line="280" w:lineRule="exact"/>
        <w:jc w:val="both"/>
        <w:rPr>
          <w:rFonts w:asciiTheme="minorHAnsi" w:hAnsiTheme="minorHAnsi" w:cs="Arial"/>
          <w:color w:val="000000"/>
        </w:rPr>
      </w:pPr>
      <w:r w:rsidRPr="008E743D">
        <w:rPr>
          <w:rFonts w:asciiTheme="minorHAnsi" w:hAnsiTheme="minorHAnsi" w:cs="Arial"/>
          <w:color w:val="000000"/>
        </w:rPr>
        <w:t xml:space="preserve">While funders can be approached with an executive summary, business plan and financial model, once they show interest and become serious about considering an investment in a project, they will require </w:t>
      </w:r>
      <w:r w:rsidR="005E47A4" w:rsidRPr="008E743D">
        <w:rPr>
          <w:rFonts w:asciiTheme="minorHAnsi" w:hAnsiTheme="minorHAnsi" w:cs="Arial"/>
          <w:color w:val="000000"/>
        </w:rPr>
        <w:t>detailed documentation</w:t>
      </w:r>
      <w:r w:rsidRPr="008E743D">
        <w:rPr>
          <w:rFonts w:asciiTheme="minorHAnsi" w:hAnsiTheme="minorHAnsi" w:cs="Arial"/>
          <w:color w:val="000000"/>
        </w:rPr>
        <w:t xml:space="preserve">.  </w:t>
      </w:r>
    </w:p>
    <w:p w:rsidR="00D04687" w:rsidRPr="008034A4" w:rsidRDefault="002F0E96" w:rsidP="00BE538D">
      <w:pPr>
        <w:spacing w:after="160" w:line="280" w:lineRule="exact"/>
        <w:ind w:left="720"/>
        <w:jc w:val="both"/>
        <w:rPr>
          <w:rFonts w:asciiTheme="minorHAnsi" w:hAnsiTheme="minorHAnsi" w:cs="Arial"/>
          <w:color w:val="000000"/>
        </w:rPr>
      </w:pPr>
      <w:r w:rsidRPr="008E743D">
        <w:rPr>
          <w:rFonts w:asciiTheme="minorHAnsi" w:hAnsiTheme="minorHAnsi" w:cs="Arial"/>
          <w:color w:val="000000"/>
        </w:rPr>
        <w:t xml:space="preserve">The key pieces of documentation </w:t>
      </w:r>
      <w:r w:rsidR="002C1D43" w:rsidRPr="008E743D">
        <w:rPr>
          <w:rFonts w:asciiTheme="minorHAnsi" w:hAnsiTheme="minorHAnsi" w:cs="Arial"/>
          <w:color w:val="000000"/>
        </w:rPr>
        <w:t xml:space="preserve">that are needed to </w:t>
      </w:r>
      <w:r w:rsidRPr="008E743D">
        <w:rPr>
          <w:rFonts w:asciiTheme="minorHAnsi" w:hAnsiTheme="minorHAnsi" w:cs="Arial"/>
          <w:color w:val="000000"/>
        </w:rPr>
        <w:t>initiate</w:t>
      </w:r>
      <w:r w:rsidR="002C1D43" w:rsidRPr="008E743D">
        <w:rPr>
          <w:rFonts w:asciiTheme="minorHAnsi" w:hAnsiTheme="minorHAnsi" w:cs="Arial"/>
          <w:color w:val="000000"/>
        </w:rPr>
        <w:t xml:space="preserve"> discussions </w:t>
      </w:r>
      <w:r w:rsidRPr="008E743D">
        <w:rPr>
          <w:rFonts w:asciiTheme="minorHAnsi" w:hAnsiTheme="minorHAnsi" w:cs="Arial"/>
          <w:color w:val="000000"/>
        </w:rPr>
        <w:t xml:space="preserve">and to proceed with due diligence and underwriting are listed </w:t>
      </w:r>
      <w:r w:rsidR="00696DA7">
        <w:rPr>
          <w:rFonts w:asciiTheme="minorHAnsi" w:hAnsiTheme="minorHAnsi" w:cs="Arial"/>
          <w:color w:val="000000"/>
        </w:rPr>
        <w:t xml:space="preserve">in </w:t>
      </w:r>
      <w:r w:rsidR="009F2F29" w:rsidRPr="009F2F29">
        <w:rPr>
          <w:rFonts w:asciiTheme="minorHAnsi" w:hAnsiTheme="minorHAnsi" w:cs="Arial"/>
          <w:color w:val="000000"/>
        </w:rPr>
        <w:t>“</w:t>
      </w:r>
      <w:r w:rsidR="009F2F29" w:rsidRPr="009F2F29">
        <w:rPr>
          <w:rFonts w:asciiTheme="minorHAnsi" w:hAnsiTheme="minorHAnsi"/>
        </w:rPr>
        <w:t>Initial Project Materials That Need to be Available to a Funder on Request” and “Project Materials That Need to be Available for Due Diligence and Underwriting</w:t>
      </w:r>
      <w:r w:rsidR="009F2F29">
        <w:rPr>
          <w:rFonts w:asciiTheme="minorHAnsi" w:hAnsiTheme="minorHAnsi"/>
        </w:rPr>
        <w:t>,</w:t>
      </w:r>
      <w:r w:rsidR="009F2F29" w:rsidRPr="009F2F29">
        <w:rPr>
          <w:rFonts w:asciiTheme="minorHAnsi" w:hAnsiTheme="minorHAnsi"/>
        </w:rPr>
        <w:t>”</w:t>
      </w:r>
      <w:r w:rsidR="002C1D43" w:rsidRPr="008E743D">
        <w:rPr>
          <w:rFonts w:asciiTheme="minorHAnsi" w:hAnsiTheme="minorHAnsi" w:cs="Arial"/>
          <w:color w:val="000000"/>
        </w:rPr>
        <w:t> </w:t>
      </w:r>
      <w:r w:rsidR="000228E5" w:rsidRPr="008E743D">
        <w:rPr>
          <w:rFonts w:asciiTheme="minorHAnsi" w:hAnsiTheme="minorHAnsi" w:cs="Arial"/>
          <w:color w:val="000000"/>
        </w:rPr>
        <w:t xml:space="preserve">You need to be prepared to provide this documentation on request.  </w:t>
      </w:r>
      <w:r w:rsidR="000228E5" w:rsidRPr="00656F40">
        <w:rPr>
          <w:rFonts w:asciiTheme="minorHAnsi" w:hAnsiTheme="minorHAnsi" w:cs="Arial"/>
          <w:color w:val="000000"/>
          <w:u w:val="single"/>
        </w:rPr>
        <w:t>If you do not already have some of the documentation listed, please let us know immediately.</w:t>
      </w:r>
      <w:r w:rsidR="00336307">
        <w:rPr>
          <w:rFonts w:asciiTheme="minorHAnsi" w:hAnsiTheme="minorHAnsi" w:cs="Arial"/>
          <w:color w:val="000000"/>
        </w:rPr>
        <w:t xml:space="preserve"> </w:t>
      </w:r>
      <w:r w:rsidR="008034A4" w:rsidRPr="00C4252C">
        <w:rPr>
          <w:rFonts w:asciiTheme="minorHAnsi" w:hAnsiTheme="minorHAnsi" w:cs="Arial"/>
          <w:color w:val="000000"/>
        </w:rPr>
        <w:t>Clients who do not have these do</w:t>
      </w:r>
      <w:r w:rsidR="008034A4">
        <w:rPr>
          <w:rFonts w:asciiTheme="minorHAnsi" w:hAnsiTheme="minorHAnsi" w:cs="Arial"/>
          <w:color w:val="000000"/>
        </w:rPr>
        <w:t>c</w:t>
      </w:r>
      <w:r w:rsidR="008034A4" w:rsidRPr="00C4252C">
        <w:rPr>
          <w:rFonts w:asciiTheme="minorHAnsi" w:hAnsiTheme="minorHAnsi" w:cs="Arial"/>
          <w:color w:val="000000"/>
        </w:rPr>
        <w:t xml:space="preserve">uments ready often underestimate how long it will take to put </w:t>
      </w:r>
      <w:r w:rsidR="005E467A">
        <w:rPr>
          <w:rFonts w:asciiTheme="minorHAnsi" w:hAnsiTheme="minorHAnsi" w:cs="Arial"/>
          <w:color w:val="000000"/>
        </w:rPr>
        <w:t xml:space="preserve">them </w:t>
      </w:r>
      <w:r w:rsidR="008034A4" w:rsidRPr="00C4252C">
        <w:rPr>
          <w:rFonts w:asciiTheme="minorHAnsi" w:hAnsiTheme="minorHAnsi" w:cs="Arial"/>
          <w:color w:val="000000"/>
        </w:rPr>
        <w:t>together</w:t>
      </w:r>
      <w:r w:rsidR="005E467A">
        <w:rPr>
          <w:rFonts w:asciiTheme="minorHAnsi" w:hAnsiTheme="minorHAnsi" w:cs="Arial"/>
          <w:color w:val="000000"/>
        </w:rPr>
        <w:t xml:space="preserve">, </w:t>
      </w:r>
      <w:r w:rsidR="008034A4" w:rsidRPr="00C4252C">
        <w:rPr>
          <w:rFonts w:asciiTheme="minorHAnsi" w:hAnsiTheme="minorHAnsi" w:cs="Arial"/>
          <w:color w:val="000000"/>
        </w:rPr>
        <w:t xml:space="preserve">then take three or four </w:t>
      </w:r>
      <w:r w:rsidR="00336307">
        <w:rPr>
          <w:rFonts w:asciiTheme="minorHAnsi" w:hAnsiTheme="minorHAnsi" w:cs="Arial"/>
          <w:color w:val="000000"/>
        </w:rPr>
        <w:t>weeks</w:t>
      </w:r>
      <w:r w:rsidR="008034A4" w:rsidRPr="00C4252C">
        <w:rPr>
          <w:rFonts w:asciiTheme="minorHAnsi" w:hAnsiTheme="minorHAnsi" w:cs="Arial"/>
          <w:color w:val="000000"/>
        </w:rPr>
        <w:t xml:space="preserve"> – or longer – to prepare these documents</w:t>
      </w:r>
      <w:r w:rsidR="00336307">
        <w:rPr>
          <w:rFonts w:asciiTheme="minorHAnsi" w:hAnsiTheme="minorHAnsi" w:cs="Arial"/>
          <w:color w:val="000000"/>
        </w:rPr>
        <w:t>, while losing</w:t>
      </w:r>
      <w:r w:rsidR="008034A4" w:rsidRPr="00C4252C">
        <w:rPr>
          <w:rFonts w:asciiTheme="minorHAnsi" w:hAnsiTheme="minorHAnsi" w:cs="Arial"/>
          <w:color w:val="000000"/>
        </w:rPr>
        <w:t xml:space="preserve"> credibility and caus</w:t>
      </w:r>
      <w:r w:rsidR="00336307">
        <w:rPr>
          <w:rFonts w:asciiTheme="minorHAnsi" w:hAnsiTheme="minorHAnsi" w:cs="Arial"/>
          <w:color w:val="000000"/>
        </w:rPr>
        <w:t>ing</w:t>
      </w:r>
      <w:r w:rsidR="008034A4" w:rsidRPr="00C4252C">
        <w:rPr>
          <w:rFonts w:asciiTheme="minorHAnsi" w:hAnsiTheme="minorHAnsi" w:cs="Arial"/>
          <w:color w:val="000000"/>
        </w:rPr>
        <w:t xml:space="preserve"> funders to pass.</w:t>
      </w:r>
    </w:p>
    <w:p w:rsidR="008E743D" w:rsidRPr="008E743D" w:rsidRDefault="000228E5" w:rsidP="00BE538D">
      <w:pPr>
        <w:pStyle w:val="ListParagraph"/>
        <w:spacing w:after="160" w:line="280" w:lineRule="exact"/>
        <w:jc w:val="both"/>
        <w:rPr>
          <w:rFonts w:asciiTheme="minorHAnsi" w:hAnsiTheme="minorHAnsi" w:cs="Arial"/>
          <w:color w:val="000000"/>
        </w:rPr>
      </w:pPr>
      <w:r w:rsidRPr="008E743D">
        <w:rPr>
          <w:rFonts w:asciiTheme="minorHAnsi" w:hAnsiTheme="minorHAnsi" w:cs="Arial"/>
          <w:color w:val="000000"/>
        </w:rPr>
        <w:t xml:space="preserve">We will not </w:t>
      </w:r>
      <w:r w:rsidR="008E743D" w:rsidRPr="008E743D">
        <w:rPr>
          <w:rFonts w:asciiTheme="minorHAnsi" w:hAnsiTheme="minorHAnsi" w:cs="Arial"/>
          <w:color w:val="000000"/>
        </w:rPr>
        <w:t>be able</w:t>
      </w:r>
      <w:r w:rsidRPr="008E743D">
        <w:rPr>
          <w:rFonts w:asciiTheme="minorHAnsi" w:hAnsiTheme="minorHAnsi" w:cs="Arial"/>
          <w:color w:val="000000"/>
        </w:rPr>
        <w:t xml:space="preserve"> to begin approaching funders until we have </w:t>
      </w:r>
      <w:r w:rsidR="009F2F29" w:rsidRPr="009F2F29">
        <w:rPr>
          <w:rFonts w:asciiTheme="minorHAnsi" w:hAnsiTheme="minorHAnsi" w:cs="Arial"/>
          <w:color w:val="000000"/>
        </w:rPr>
        <w:t>“</w:t>
      </w:r>
      <w:r w:rsidR="009F2F29" w:rsidRPr="009F2F29">
        <w:rPr>
          <w:rFonts w:asciiTheme="minorHAnsi" w:hAnsiTheme="minorHAnsi"/>
        </w:rPr>
        <w:t xml:space="preserve">Initial Project Materials That Need to be Available to a Funder on Request” </w:t>
      </w:r>
      <w:r w:rsidRPr="008E743D">
        <w:rPr>
          <w:rFonts w:asciiTheme="minorHAnsi" w:hAnsiTheme="minorHAnsi"/>
        </w:rPr>
        <w:t xml:space="preserve">in hand and ready to deliver.  </w:t>
      </w:r>
    </w:p>
    <w:p w:rsidR="00D04687" w:rsidRPr="00D04687" w:rsidRDefault="000228E5" w:rsidP="00BE538D">
      <w:pPr>
        <w:pStyle w:val="ListParagraph"/>
        <w:numPr>
          <w:ilvl w:val="0"/>
          <w:numId w:val="15"/>
        </w:numPr>
        <w:spacing w:after="160" w:line="280" w:lineRule="exact"/>
        <w:jc w:val="both"/>
        <w:rPr>
          <w:rFonts w:asciiTheme="minorHAnsi" w:hAnsiTheme="minorHAnsi" w:cs="Arial"/>
          <w:i/>
          <w:color w:val="000000"/>
        </w:rPr>
      </w:pPr>
      <w:r w:rsidRPr="008E743D">
        <w:rPr>
          <w:rFonts w:asciiTheme="minorHAnsi" w:hAnsiTheme="minorHAnsi"/>
        </w:rPr>
        <w:t>We also need to know that</w:t>
      </w:r>
      <w:r w:rsidR="008E743D" w:rsidRPr="008E743D">
        <w:rPr>
          <w:rFonts w:asciiTheme="minorHAnsi" w:hAnsiTheme="minorHAnsi"/>
        </w:rPr>
        <w:t xml:space="preserve"> the </w:t>
      </w:r>
      <w:r w:rsidR="009F2F29" w:rsidRPr="009F2F29">
        <w:rPr>
          <w:rFonts w:asciiTheme="minorHAnsi" w:hAnsiTheme="minorHAnsi"/>
        </w:rPr>
        <w:t>“Project Materials That Need to be Available for Due Diligence and Underwriting</w:t>
      </w:r>
      <w:r w:rsidR="009F2F29">
        <w:rPr>
          <w:rFonts w:asciiTheme="minorHAnsi" w:hAnsiTheme="minorHAnsi"/>
        </w:rPr>
        <w:t>,</w:t>
      </w:r>
      <w:r w:rsidR="008E743D" w:rsidRPr="008E743D">
        <w:rPr>
          <w:rFonts w:asciiTheme="minorHAnsi" w:hAnsiTheme="minorHAnsi"/>
        </w:rPr>
        <w:t xml:space="preserve"> are already completed and available or can be completed in a timely way and made available to an interested funder within 30 days of the date that we agree to work with in you securing funding.</w:t>
      </w:r>
      <w:r w:rsidR="00807A9F">
        <w:rPr>
          <w:rFonts w:asciiTheme="minorHAnsi" w:hAnsiTheme="minorHAnsi"/>
        </w:rPr>
        <w:t xml:space="preserve">  </w:t>
      </w:r>
    </w:p>
    <w:p w:rsidR="00696DA7" w:rsidRPr="00437167" w:rsidRDefault="00696DA7" w:rsidP="00696DA7">
      <w:pPr>
        <w:pStyle w:val="ListParagraph"/>
        <w:spacing w:after="160" w:line="280" w:lineRule="exact"/>
        <w:jc w:val="both"/>
        <w:rPr>
          <w:rFonts w:asciiTheme="minorHAnsi" w:hAnsiTheme="minorHAnsi" w:cs="Arial"/>
          <w:i/>
          <w:color w:val="000000"/>
        </w:rPr>
      </w:pPr>
      <w:r>
        <w:rPr>
          <w:rFonts w:asciiTheme="minorHAnsi" w:hAnsiTheme="minorHAnsi"/>
        </w:rPr>
        <w:t>It is your responsibility to have these materials available when they are requested by a funder. This request will not come until the funder is ready to make a conditional commitment to fund your project and to begin due diligence.</w:t>
      </w:r>
    </w:p>
    <w:p w:rsidR="00696DA7" w:rsidRPr="00696DA7" w:rsidRDefault="00696DA7" w:rsidP="008034A4">
      <w:pPr>
        <w:spacing w:after="160"/>
        <w:rPr>
          <w:rFonts w:asciiTheme="minorHAnsi" w:hAnsiTheme="minorHAnsi" w:cs="Arial"/>
          <w:color w:val="000000"/>
        </w:rPr>
        <w:sectPr w:rsidR="00696DA7" w:rsidRPr="00696DA7" w:rsidSect="00142039">
          <w:footerReference w:type="default" r:id="rId9"/>
          <w:headerReference w:type="first" r:id="rId10"/>
          <w:footerReference w:type="first" r:id="rId11"/>
          <w:pgSz w:w="12240" w:h="15840" w:code="1"/>
          <w:pgMar w:top="360" w:right="1440" w:bottom="1440" w:left="1440" w:header="720" w:footer="720" w:gutter="0"/>
          <w:cols w:space="720"/>
          <w:titlePg/>
          <w:docGrid w:linePitch="360"/>
        </w:sectPr>
      </w:pPr>
    </w:p>
    <w:p w:rsidR="00696DA7" w:rsidRPr="00B633EA" w:rsidRDefault="00696DA7" w:rsidP="00696DA7">
      <w:pPr>
        <w:pStyle w:val="ListParagraph"/>
        <w:numPr>
          <w:ilvl w:val="0"/>
          <w:numId w:val="15"/>
        </w:numPr>
        <w:spacing w:after="160" w:line="280" w:lineRule="exact"/>
        <w:jc w:val="both"/>
        <w:rPr>
          <w:rFonts w:asciiTheme="minorHAnsi" w:hAnsiTheme="minorHAnsi" w:cs="Arial"/>
          <w:color w:val="000000"/>
        </w:rPr>
      </w:pPr>
      <w:r w:rsidRPr="00B633EA">
        <w:rPr>
          <w:rFonts w:asciiTheme="minorHAnsi" w:hAnsiTheme="minorHAnsi" w:cs="Arial"/>
          <w:color w:val="000000"/>
        </w:rPr>
        <w:lastRenderedPageBreak/>
        <w:t>We do not charge an upfront fee for projects that are ready to fund – i.e., are shovel</w:t>
      </w:r>
      <w:r>
        <w:rPr>
          <w:rFonts w:asciiTheme="minorHAnsi" w:hAnsiTheme="minorHAnsi" w:cs="Arial"/>
          <w:color w:val="000000"/>
        </w:rPr>
        <w:t>-</w:t>
      </w:r>
      <w:r w:rsidRPr="00B633EA">
        <w:rPr>
          <w:rFonts w:asciiTheme="minorHAnsi" w:hAnsiTheme="minorHAnsi" w:cs="Arial"/>
          <w:color w:val="000000"/>
        </w:rPr>
        <w:t>ready and have all the documentation that will be requested by a funder ready to deliver.  We only charge a success fee upon financial closing.</w:t>
      </w:r>
      <w:r>
        <w:rPr>
          <w:rFonts w:asciiTheme="minorHAnsi" w:hAnsiTheme="minorHAnsi" w:cs="Arial"/>
          <w:color w:val="000000"/>
        </w:rPr>
        <w:t xml:space="preserve">  However, this assumes that you have all project documents ready to go and ready to deliver to a funder on request.  </w:t>
      </w:r>
    </w:p>
    <w:p w:rsidR="005F6D0B" w:rsidRPr="00590A3D" w:rsidRDefault="00E61527" w:rsidP="00BE538D">
      <w:pPr>
        <w:spacing w:after="160" w:line="280" w:lineRule="exact"/>
        <w:ind w:left="720"/>
        <w:jc w:val="both"/>
        <w:rPr>
          <w:rFonts w:asciiTheme="minorHAnsi" w:hAnsiTheme="minorHAnsi"/>
        </w:rPr>
      </w:pPr>
      <w:r w:rsidRPr="00CA2F4F">
        <w:rPr>
          <w:rFonts w:asciiTheme="minorHAnsi" w:hAnsiTheme="minorHAnsi"/>
          <w:u w:val="single"/>
        </w:rPr>
        <w:t>If you do not have all of the necessary</w:t>
      </w:r>
      <w:r w:rsidR="006756C0" w:rsidRPr="00CA2F4F">
        <w:rPr>
          <w:rFonts w:asciiTheme="minorHAnsi" w:hAnsiTheme="minorHAnsi"/>
          <w:u w:val="single"/>
        </w:rPr>
        <w:t xml:space="preserve"> materials available and need assistance in preparing them, we can assist you on a separate fee-for-services basis.  </w:t>
      </w:r>
      <w:r w:rsidR="00476EA3" w:rsidRPr="00CA2F4F">
        <w:rPr>
          <w:rFonts w:asciiTheme="minorHAnsi" w:hAnsiTheme="minorHAnsi"/>
          <w:u w:val="single"/>
        </w:rPr>
        <w:t>We will be happy to discuss this with you</w:t>
      </w:r>
      <w:r w:rsidR="00476EA3">
        <w:rPr>
          <w:rFonts w:asciiTheme="minorHAnsi" w:hAnsiTheme="minorHAnsi"/>
        </w:rPr>
        <w:t>.</w:t>
      </w:r>
    </w:p>
    <w:p w:rsidR="00E61527" w:rsidRPr="00E61527" w:rsidRDefault="00476EA3" w:rsidP="00BE538D">
      <w:pPr>
        <w:pStyle w:val="ListParagraph"/>
        <w:numPr>
          <w:ilvl w:val="0"/>
          <w:numId w:val="15"/>
        </w:numPr>
        <w:spacing w:after="160" w:line="280" w:lineRule="exact"/>
        <w:jc w:val="both"/>
        <w:rPr>
          <w:rFonts w:asciiTheme="minorHAnsi" w:hAnsiTheme="minorHAnsi" w:cs="Arial"/>
          <w:i/>
          <w:color w:val="000000"/>
        </w:rPr>
      </w:pPr>
      <w:r>
        <w:rPr>
          <w:rFonts w:asciiTheme="minorHAnsi" w:hAnsiTheme="minorHAnsi" w:cs="Arial"/>
          <w:color w:val="000000"/>
        </w:rPr>
        <w:t xml:space="preserve">Please understand that </w:t>
      </w:r>
      <w:r w:rsidR="00872393">
        <w:rPr>
          <w:rFonts w:asciiTheme="minorHAnsi" w:hAnsiTheme="minorHAnsi" w:cs="Arial"/>
          <w:color w:val="000000"/>
        </w:rPr>
        <w:t>o</w:t>
      </w:r>
      <w:r w:rsidR="005F6D0B">
        <w:rPr>
          <w:rFonts w:asciiTheme="minorHAnsi" w:hAnsiTheme="minorHAnsi" w:cs="Arial"/>
          <w:color w:val="000000"/>
        </w:rPr>
        <w:t>ur funding efforts are primarily focused on shovel-ready or almost-shovel-ready projects; the funders we work with closely also are interested primarily in shovel-ready or almost-shovel-ready projects.</w:t>
      </w:r>
      <w:r>
        <w:rPr>
          <w:rFonts w:asciiTheme="minorHAnsi" w:hAnsiTheme="minorHAnsi" w:cs="Arial"/>
          <w:color w:val="000000"/>
        </w:rPr>
        <w:t xml:space="preserve">  Moreover, they </w:t>
      </w:r>
      <w:r w:rsidR="00E61527">
        <w:rPr>
          <w:rFonts w:asciiTheme="minorHAnsi" w:hAnsiTheme="minorHAnsi" w:cs="Arial"/>
          <w:color w:val="000000"/>
        </w:rPr>
        <w:t xml:space="preserve">expect that you have sufficient equity or collateral to secure debt financing.  </w:t>
      </w:r>
    </w:p>
    <w:p w:rsidR="0080281B" w:rsidRDefault="00E61527" w:rsidP="00BE538D">
      <w:pPr>
        <w:pStyle w:val="ListParagraph"/>
        <w:spacing w:line="280" w:lineRule="exact"/>
        <w:jc w:val="both"/>
        <w:rPr>
          <w:rFonts w:asciiTheme="minorHAnsi" w:hAnsiTheme="minorHAnsi" w:cs="Arial"/>
          <w:color w:val="000000"/>
        </w:rPr>
      </w:pPr>
      <w:r>
        <w:rPr>
          <w:rFonts w:asciiTheme="minorHAnsi" w:hAnsiTheme="minorHAnsi" w:cs="Arial"/>
          <w:color w:val="000000"/>
        </w:rPr>
        <w:t xml:space="preserve">Projects </w:t>
      </w:r>
      <w:r w:rsidR="0080281B">
        <w:rPr>
          <w:rFonts w:asciiTheme="minorHAnsi" w:hAnsiTheme="minorHAnsi" w:cs="Arial"/>
          <w:color w:val="000000"/>
        </w:rPr>
        <w:t xml:space="preserve">are much more difficult to fund </w:t>
      </w:r>
      <w:r>
        <w:rPr>
          <w:rFonts w:asciiTheme="minorHAnsi" w:hAnsiTheme="minorHAnsi" w:cs="Arial"/>
          <w:color w:val="000000"/>
        </w:rPr>
        <w:t>that</w:t>
      </w:r>
      <w:r w:rsidR="0080281B">
        <w:rPr>
          <w:rFonts w:asciiTheme="minorHAnsi" w:hAnsiTheme="minorHAnsi" w:cs="Arial"/>
          <w:color w:val="000000"/>
        </w:rPr>
        <w:t>:</w:t>
      </w:r>
      <w:r>
        <w:rPr>
          <w:rFonts w:asciiTheme="minorHAnsi" w:hAnsiTheme="minorHAnsi" w:cs="Arial"/>
          <w:color w:val="000000"/>
        </w:rPr>
        <w:t xml:space="preserve"> </w:t>
      </w:r>
    </w:p>
    <w:p w:rsidR="0080281B" w:rsidRDefault="007E5816" w:rsidP="00BE538D">
      <w:pPr>
        <w:pStyle w:val="ListParagraph"/>
        <w:numPr>
          <w:ilvl w:val="0"/>
          <w:numId w:val="16"/>
        </w:numPr>
        <w:spacing w:line="280" w:lineRule="exact"/>
        <w:jc w:val="both"/>
        <w:rPr>
          <w:rFonts w:asciiTheme="minorHAnsi" w:hAnsiTheme="minorHAnsi" w:cs="Arial"/>
          <w:color w:val="000000"/>
        </w:rPr>
      </w:pPr>
      <w:r>
        <w:rPr>
          <w:rFonts w:asciiTheme="minorHAnsi" w:hAnsiTheme="minorHAnsi" w:cs="Arial"/>
          <w:color w:val="000000"/>
        </w:rPr>
        <w:t>H</w:t>
      </w:r>
      <w:r w:rsidR="00E61527">
        <w:rPr>
          <w:rFonts w:asciiTheme="minorHAnsi" w:hAnsiTheme="minorHAnsi" w:cs="Arial"/>
          <w:color w:val="000000"/>
        </w:rPr>
        <w:t xml:space="preserve">ave little or no equity and require 100% financing, </w:t>
      </w:r>
    </w:p>
    <w:p w:rsidR="0080281B" w:rsidRDefault="007E5816" w:rsidP="00BE538D">
      <w:pPr>
        <w:pStyle w:val="ListParagraph"/>
        <w:numPr>
          <w:ilvl w:val="0"/>
          <w:numId w:val="16"/>
        </w:numPr>
        <w:spacing w:line="280" w:lineRule="exact"/>
        <w:jc w:val="both"/>
        <w:rPr>
          <w:rFonts w:asciiTheme="minorHAnsi" w:hAnsiTheme="minorHAnsi" w:cs="Arial"/>
          <w:color w:val="000000"/>
        </w:rPr>
      </w:pPr>
      <w:r>
        <w:rPr>
          <w:rFonts w:asciiTheme="minorHAnsi" w:hAnsiTheme="minorHAnsi" w:cs="Arial"/>
          <w:color w:val="000000"/>
        </w:rPr>
        <w:t>D</w:t>
      </w:r>
      <w:r w:rsidR="00E61527">
        <w:rPr>
          <w:rFonts w:asciiTheme="minorHAnsi" w:hAnsiTheme="minorHAnsi" w:cs="Arial"/>
          <w:color w:val="000000"/>
        </w:rPr>
        <w:t>o not have sufficient collateral to secure a loan (for bridge loans, collateral generally will have to have a 2:1 value to the loan request)</w:t>
      </w:r>
      <w:r w:rsidR="005C4182">
        <w:rPr>
          <w:rFonts w:asciiTheme="minorHAnsi" w:hAnsiTheme="minorHAnsi" w:cs="Arial"/>
          <w:color w:val="000000"/>
        </w:rPr>
        <w:t xml:space="preserve">, </w:t>
      </w:r>
    </w:p>
    <w:p w:rsidR="0080281B" w:rsidRDefault="007E5816" w:rsidP="00BE538D">
      <w:pPr>
        <w:pStyle w:val="ListParagraph"/>
        <w:numPr>
          <w:ilvl w:val="0"/>
          <w:numId w:val="16"/>
        </w:numPr>
        <w:spacing w:line="280" w:lineRule="exact"/>
        <w:jc w:val="both"/>
        <w:rPr>
          <w:rFonts w:asciiTheme="minorHAnsi" w:hAnsiTheme="minorHAnsi" w:cs="Arial"/>
          <w:color w:val="000000"/>
        </w:rPr>
      </w:pPr>
      <w:r>
        <w:rPr>
          <w:rFonts w:asciiTheme="minorHAnsi" w:hAnsiTheme="minorHAnsi" w:cs="Arial"/>
          <w:color w:val="000000"/>
        </w:rPr>
        <w:t>R</w:t>
      </w:r>
      <w:r w:rsidR="005C4182">
        <w:rPr>
          <w:rFonts w:asciiTheme="minorHAnsi" w:hAnsiTheme="minorHAnsi" w:cs="Arial"/>
          <w:color w:val="000000"/>
        </w:rPr>
        <w:t xml:space="preserve">equire an initial infusion of pre-construction funding with groundbreaking </w:t>
      </w:r>
      <w:r w:rsidR="0080281B">
        <w:rPr>
          <w:rFonts w:asciiTheme="minorHAnsi" w:hAnsiTheme="minorHAnsi" w:cs="Arial"/>
          <w:color w:val="000000"/>
        </w:rPr>
        <w:t xml:space="preserve">and general project funding </w:t>
      </w:r>
      <w:r w:rsidR="005C4182">
        <w:rPr>
          <w:rFonts w:asciiTheme="minorHAnsi" w:hAnsiTheme="minorHAnsi" w:cs="Arial"/>
          <w:color w:val="000000"/>
        </w:rPr>
        <w:t xml:space="preserve">more than 12 months off, or </w:t>
      </w:r>
    </w:p>
    <w:p w:rsidR="0080281B" w:rsidRDefault="007E5816" w:rsidP="00BE538D">
      <w:pPr>
        <w:pStyle w:val="ListParagraph"/>
        <w:numPr>
          <w:ilvl w:val="0"/>
          <w:numId w:val="16"/>
        </w:numPr>
        <w:spacing w:after="160" w:line="280" w:lineRule="exact"/>
        <w:jc w:val="both"/>
        <w:rPr>
          <w:rFonts w:asciiTheme="minorHAnsi" w:hAnsiTheme="minorHAnsi" w:cs="Arial"/>
          <w:color w:val="000000"/>
        </w:rPr>
      </w:pPr>
      <w:r>
        <w:rPr>
          <w:rFonts w:asciiTheme="minorHAnsi" w:hAnsiTheme="minorHAnsi" w:cs="Arial"/>
          <w:color w:val="000000"/>
        </w:rPr>
        <w:t>R</w:t>
      </w:r>
      <w:r w:rsidR="005C4182">
        <w:rPr>
          <w:rFonts w:asciiTheme="minorHAnsi" w:hAnsiTheme="minorHAnsi" w:cs="Arial"/>
          <w:color w:val="000000"/>
        </w:rPr>
        <w:t>epresent demonstration projects, new untried technologies or startup funding</w:t>
      </w:r>
      <w:r w:rsidR="00254414">
        <w:rPr>
          <w:rFonts w:asciiTheme="minorHAnsi" w:hAnsiTheme="minorHAnsi" w:cs="Arial"/>
          <w:color w:val="000000"/>
        </w:rPr>
        <w:t>.</w:t>
      </w:r>
      <w:r w:rsidR="005C4182">
        <w:rPr>
          <w:rFonts w:asciiTheme="minorHAnsi" w:hAnsiTheme="minorHAnsi" w:cs="Arial"/>
          <w:color w:val="000000"/>
        </w:rPr>
        <w:t xml:space="preserve"> </w:t>
      </w:r>
    </w:p>
    <w:p w:rsidR="005F6D0B" w:rsidRPr="005F6D0B" w:rsidRDefault="005C4182" w:rsidP="00BE538D">
      <w:pPr>
        <w:pStyle w:val="ListParagraph"/>
        <w:spacing w:after="160" w:line="280" w:lineRule="exact"/>
        <w:jc w:val="both"/>
        <w:rPr>
          <w:rFonts w:asciiTheme="minorHAnsi" w:hAnsiTheme="minorHAnsi" w:cs="Arial"/>
          <w:i/>
          <w:color w:val="000000"/>
        </w:rPr>
      </w:pPr>
      <w:r>
        <w:rPr>
          <w:rFonts w:asciiTheme="minorHAnsi" w:hAnsiTheme="minorHAnsi" w:cs="Arial"/>
          <w:color w:val="000000"/>
        </w:rPr>
        <w:t xml:space="preserve">We have contact with fewer funders who will consider </w:t>
      </w:r>
      <w:r w:rsidR="007E5816">
        <w:rPr>
          <w:rFonts w:asciiTheme="minorHAnsi" w:hAnsiTheme="minorHAnsi" w:cs="Arial"/>
          <w:color w:val="000000"/>
        </w:rPr>
        <w:t xml:space="preserve">these types of </w:t>
      </w:r>
      <w:r>
        <w:rPr>
          <w:rFonts w:asciiTheme="minorHAnsi" w:hAnsiTheme="minorHAnsi" w:cs="Arial"/>
          <w:color w:val="000000"/>
        </w:rPr>
        <w:t>projects and it takes us much longer and a lot more work to secure funding for th</w:t>
      </w:r>
      <w:r w:rsidR="007E5816">
        <w:rPr>
          <w:rFonts w:asciiTheme="minorHAnsi" w:hAnsiTheme="minorHAnsi" w:cs="Arial"/>
          <w:color w:val="000000"/>
        </w:rPr>
        <w:t>ese types of projects.  For the</w:t>
      </w:r>
      <w:r w:rsidR="00254414">
        <w:rPr>
          <w:rFonts w:asciiTheme="minorHAnsi" w:hAnsiTheme="minorHAnsi" w:cs="Arial"/>
          <w:color w:val="000000"/>
        </w:rPr>
        <w:t>se</w:t>
      </w:r>
      <w:r>
        <w:rPr>
          <w:rFonts w:asciiTheme="minorHAnsi" w:hAnsiTheme="minorHAnsi" w:cs="Arial"/>
          <w:color w:val="000000"/>
        </w:rPr>
        <w:t xml:space="preserve"> reason</w:t>
      </w:r>
      <w:r w:rsidR="00254414">
        <w:rPr>
          <w:rFonts w:asciiTheme="minorHAnsi" w:hAnsiTheme="minorHAnsi" w:cs="Arial"/>
          <w:color w:val="000000"/>
        </w:rPr>
        <w:t>s</w:t>
      </w:r>
      <w:r>
        <w:rPr>
          <w:rFonts w:asciiTheme="minorHAnsi" w:hAnsiTheme="minorHAnsi" w:cs="Arial"/>
          <w:color w:val="000000"/>
        </w:rPr>
        <w:t xml:space="preserve">, we charge an initial $5,000 fee to take on these </w:t>
      </w:r>
      <w:r w:rsidR="007E5816">
        <w:rPr>
          <w:rFonts w:asciiTheme="minorHAnsi" w:hAnsiTheme="minorHAnsi" w:cs="Arial"/>
          <w:color w:val="000000"/>
        </w:rPr>
        <w:t xml:space="preserve">types of project </w:t>
      </w:r>
      <w:r>
        <w:rPr>
          <w:rFonts w:asciiTheme="minorHAnsi" w:hAnsiTheme="minorHAnsi" w:cs="Arial"/>
          <w:color w:val="000000"/>
        </w:rPr>
        <w:t xml:space="preserve">to compensate us for the additional time required to seek out prospective funders and secure funding. </w:t>
      </w:r>
    </w:p>
    <w:p w:rsidR="005F3C24" w:rsidRPr="005F3C24" w:rsidRDefault="00463C5A" w:rsidP="005F3C24">
      <w:pPr>
        <w:pStyle w:val="ListParagraph"/>
        <w:numPr>
          <w:ilvl w:val="0"/>
          <w:numId w:val="15"/>
        </w:numPr>
        <w:spacing w:line="280" w:lineRule="exact"/>
        <w:jc w:val="both"/>
        <w:rPr>
          <w:rFonts w:asciiTheme="minorHAnsi" w:hAnsiTheme="minorHAnsi" w:cs="Arial"/>
          <w:i/>
          <w:color w:val="000000"/>
        </w:rPr>
      </w:pPr>
      <w:r>
        <w:rPr>
          <w:rFonts w:asciiTheme="minorHAnsi" w:hAnsiTheme="minorHAnsi" w:cs="Arial"/>
          <w:color w:val="000000"/>
        </w:rPr>
        <w:t xml:space="preserve">From the time we first </w:t>
      </w:r>
      <w:r w:rsidR="00A25CE4">
        <w:rPr>
          <w:rFonts w:asciiTheme="minorHAnsi" w:hAnsiTheme="minorHAnsi" w:cs="Arial"/>
          <w:color w:val="000000"/>
        </w:rPr>
        <w:t>begin</w:t>
      </w:r>
      <w:r w:rsidR="00B36560">
        <w:rPr>
          <w:rFonts w:asciiTheme="minorHAnsi" w:hAnsiTheme="minorHAnsi" w:cs="Arial"/>
          <w:color w:val="000000"/>
        </w:rPr>
        <w:t xml:space="preserve"> working with you</w:t>
      </w:r>
      <w:r>
        <w:rPr>
          <w:rFonts w:asciiTheme="minorHAnsi" w:hAnsiTheme="minorHAnsi" w:cs="Arial"/>
          <w:color w:val="000000"/>
        </w:rPr>
        <w:t xml:space="preserve">, it will take about 2-3 weeks before we </w:t>
      </w:r>
      <w:r w:rsidR="00A25CE4">
        <w:rPr>
          <w:rFonts w:asciiTheme="minorHAnsi" w:hAnsiTheme="minorHAnsi" w:cs="Arial"/>
          <w:color w:val="000000"/>
        </w:rPr>
        <w:t>start</w:t>
      </w:r>
      <w:r>
        <w:rPr>
          <w:rFonts w:asciiTheme="minorHAnsi" w:hAnsiTheme="minorHAnsi" w:cs="Arial"/>
          <w:color w:val="000000"/>
        </w:rPr>
        <w:t xml:space="preserve"> approaching funders on your behalf.  We need this time in order to</w:t>
      </w:r>
      <w:r w:rsidR="005F3C24">
        <w:rPr>
          <w:rFonts w:asciiTheme="minorHAnsi" w:hAnsiTheme="minorHAnsi" w:cs="Arial"/>
          <w:color w:val="000000"/>
        </w:rPr>
        <w:t>:</w:t>
      </w:r>
      <w:r>
        <w:rPr>
          <w:rFonts w:asciiTheme="minorHAnsi" w:hAnsiTheme="minorHAnsi" w:cs="Arial"/>
          <w:color w:val="000000"/>
        </w:rPr>
        <w:t xml:space="preserve"> </w:t>
      </w:r>
    </w:p>
    <w:p w:rsidR="005F3C24" w:rsidRDefault="005F3C24" w:rsidP="005F3C24">
      <w:pPr>
        <w:pStyle w:val="ListParagraph"/>
        <w:numPr>
          <w:ilvl w:val="0"/>
          <w:numId w:val="19"/>
        </w:numPr>
        <w:spacing w:line="280" w:lineRule="exact"/>
        <w:jc w:val="both"/>
        <w:rPr>
          <w:rFonts w:asciiTheme="minorHAnsi" w:hAnsiTheme="minorHAnsi" w:cs="Arial"/>
          <w:color w:val="000000"/>
        </w:rPr>
      </w:pPr>
      <w:r>
        <w:rPr>
          <w:rFonts w:asciiTheme="minorHAnsi" w:hAnsiTheme="minorHAnsi" w:cs="Arial"/>
          <w:color w:val="000000"/>
        </w:rPr>
        <w:t>R</w:t>
      </w:r>
      <w:r w:rsidR="00463C5A">
        <w:rPr>
          <w:rFonts w:asciiTheme="minorHAnsi" w:hAnsiTheme="minorHAnsi" w:cs="Arial"/>
          <w:color w:val="000000"/>
        </w:rPr>
        <w:t>eview and expand on the information you</w:t>
      </w:r>
      <w:r w:rsidR="00A25CE4">
        <w:rPr>
          <w:rFonts w:asciiTheme="minorHAnsi" w:hAnsiTheme="minorHAnsi" w:cs="Arial"/>
          <w:color w:val="000000"/>
        </w:rPr>
        <w:t xml:space="preserve"> have provided in the</w:t>
      </w:r>
      <w:r w:rsidR="009F2F29">
        <w:rPr>
          <w:rFonts w:asciiTheme="minorHAnsi" w:hAnsiTheme="minorHAnsi" w:cs="Arial"/>
          <w:color w:val="000000"/>
        </w:rPr>
        <w:t xml:space="preserve"> </w:t>
      </w:r>
      <w:r w:rsidR="009F2F29">
        <w:rPr>
          <w:rFonts w:asciiTheme="minorHAnsi" w:hAnsiTheme="minorHAnsi" w:cs="Arial"/>
          <w:i/>
          <w:color w:val="000000"/>
        </w:rPr>
        <w:t xml:space="preserve">Corporate Entity Information </w:t>
      </w:r>
      <w:r w:rsidR="009F2F29">
        <w:rPr>
          <w:rFonts w:asciiTheme="minorHAnsi" w:hAnsiTheme="minorHAnsi" w:cs="Arial"/>
          <w:color w:val="000000"/>
        </w:rPr>
        <w:t xml:space="preserve">and </w:t>
      </w:r>
      <w:r w:rsidR="00463C5A">
        <w:rPr>
          <w:rFonts w:asciiTheme="minorHAnsi" w:hAnsiTheme="minorHAnsi" w:cs="Arial"/>
          <w:color w:val="000000"/>
        </w:rPr>
        <w:t xml:space="preserve"> </w:t>
      </w:r>
      <w:r w:rsidR="00463C5A" w:rsidRPr="008E743D">
        <w:rPr>
          <w:rFonts w:asciiTheme="minorHAnsi" w:hAnsiTheme="minorHAnsi" w:cs="Arial"/>
          <w:i/>
          <w:color w:val="000000"/>
        </w:rPr>
        <w:t>Financing Request Summary Template</w:t>
      </w:r>
      <w:r w:rsidR="009F2F29">
        <w:rPr>
          <w:rFonts w:asciiTheme="minorHAnsi" w:hAnsiTheme="minorHAnsi" w:cs="Arial"/>
          <w:i/>
          <w:color w:val="000000"/>
        </w:rPr>
        <w:t>s</w:t>
      </w:r>
      <w:r>
        <w:rPr>
          <w:rFonts w:asciiTheme="minorHAnsi" w:hAnsiTheme="minorHAnsi" w:cs="Arial"/>
          <w:color w:val="000000"/>
        </w:rPr>
        <w:t xml:space="preserve">, </w:t>
      </w:r>
    </w:p>
    <w:p w:rsidR="005F3C24" w:rsidRDefault="005F3C24" w:rsidP="005F3C24">
      <w:pPr>
        <w:pStyle w:val="ListParagraph"/>
        <w:numPr>
          <w:ilvl w:val="0"/>
          <w:numId w:val="19"/>
        </w:numPr>
        <w:spacing w:line="280" w:lineRule="exact"/>
        <w:jc w:val="both"/>
        <w:rPr>
          <w:rFonts w:asciiTheme="minorHAnsi" w:hAnsiTheme="minorHAnsi"/>
        </w:rPr>
      </w:pPr>
      <w:r>
        <w:rPr>
          <w:rFonts w:asciiTheme="minorHAnsi" w:hAnsiTheme="minorHAnsi" w:cs="Arial"/>
          <w:color w:val="000000"/>
        </w:rPr>
        <w:t>R</w:t>
      </w:r>
      <w:r w:rsidR="00463C5A">
        <w:rPr>
          <w:rFonts w:asciiTheme="minorHAnsi" w:hAnsiTheme="minorHAnsi" w:cs="Arial"/>
          <w:color w:val="000000"/>
        </w:rPr>
        <w:t xml:space="preserve">eview the </w:t>
      </w:r>
      <w:r w:rsidR="009F2F29">
        <w:rPr>
          <w:rFonts w:asciiTheme="minorHAnsi" w:hAnsiTheme="minorHAnsi" w:cs="Arial"/>
          <w:color w:val="000000"/>
        </w:rPr>
        <w:t>“</w:t>
      </w:r>
      <w:r w:rsidR="00B20B82" w:rsidRPr="009F2F29">
        <w:rPr>
          <w:rFonts w:asciiTheme="minorHAnsi" w:hAnsiTheme="minorHAnsi"/>
        </w:rPr>
        <w:t>Initial Project Materials That Need to be Available to a Funder on Request</w:t>
      </w:r>
      <w:r w:rsidR="009F2F29">
        <w:rPr>
          <w:rFonts w:asciiTheme="minorHAnsi" w:hAnsiTheme="minorHAnsi"/>
        </w:rPr>
        <w:t>”</w:t>
      </w:r>
      <w:r w:rsidR="00B20B82" w:rsidRPr="008E743D">
        <w:rPr>
          <w:rFonts w:asciiTheme="minorHAnsi" w:hAnsiTheme="minorHAnsi"/>
        </w:rPr>
        <w:t xml:space="preserve"> </w:t>
      </w:r>
      <w:r w:rsidR="00463C5A">
        <w:rPr>
          <w:rFonts w:asciiTheme="minorHAnsi" w:hAnsiTheme="minorHAnsi"/>
        </w:rPr>
        <w:t>so we can familiarize ourselves with your project sufficient to discuss it intelligently with funders during initi</w:t>
      </w:r>
      <w:r>
        <w:rPr>
          <w:rFonts w:asciiTheme="minorHAnsi" w:hAnsiTheme="minorHAnsi"/>
        </w:rPr>
        <w:t xml:space="preserve">al phone and email contacts, </w:t>
      </w:r>
    </w:p>
    <w:p w:rsidR="005F3C24" w:rsidRDefault="005F3C24" w:rsidP="005F3C24">
      <w:pPr>
        <w:pStyle w:val="ListParagraph"/>
        <w:numPr>
          <w:ilvl w:val="0"/>
          <w:numId w:val="19"/>
        </w:numPr>
        <w:spacing w:line="280" w:lineRule="exact"/>
        <w:jc w:val="both"/>
        <w:rPr>
          <w:rFonts w:asciiTheme="minorHAnsi" w:hAnsiTheme="minorHAnsi"/>
        </w:rPr>
      </w:pPr>
      <w:r>
        <w:rPr>
          <w:rFonts w:asciiTheme="minorHAnsi" w:hAnsiTheme="minorHAnsi"/>
        </w:rPr>
        <w:t>E</w:t>
      </w:r>
      <w:r w:rsidR="00463C5A">
        <w:rPr>
          <w:rFonts w:asciiTheme="minorHAnsi" w:hAnsiTheme="minorHAnsi"/>
        </w:rPr>
        <w:t>nsure the project materials are comple</w:t>
      </w:r>
      <w:r>
        <w:rPr>
          <w:rFonts w:asciiTheme="minorHAnsi" w:hAnsiTheme="minorHAnsi"/>
        </w:rPr>
        <w:t xml:space="preserve">te and ready to present, and </w:t>
      </w:r>
    </w:p>
    <w:p w:rsidR="00463C5A" w:rsidRPr="00463C5A" w:rsidRDefault="005F3C24" w:rsidP="005F3C24">
      <w:pPr>
        <w:pStyle w:val="ListParagraph"/>
        <w:numPr>
          <w:ilvl w:val="0"/>
          <w:numId w:val="19"/>
        </w:numPr>
        <w:spacing w:after="160" w:line="280" w:lineRule="exact"/>
        <w:jc w:val="both"/>
        <w:rPr>
          <w:rFonts w:asciiTheme="minorHAnsi" w:hAnsiTheme="minorHAnsi" w:cs="Arial"/>
          <w:i/>
          <w:color w:val="000000"/>
        </w:rPr>
      </w:pPr>
      <w:r>
        <w:rPr>
          <w:rFonts w:asciiTheme="minorHAnsi" w:hAnsiTheme="minorHAnsi"/>
        </w:rPr>
        <w:t>S</w:t>
      </w:r>
      <w:r w:rsidR="00463C5A">
        <w:rPr>
          <w:rFonts w:asciiTheme="minorHAnsi" w:hAnsiTheme="minorHAnsi"/>
        </w:rPr>
        <w:t>uggest places where these project materials can be improved, if necessary</w:t>
      </w:r>
      <w:r w:rsidR="00A25CE4">
        <w:rPr>
          <w:rFonts w:asciiTheme="minorHAnsi" w:hAnsiTheme="minorHAnsi"/>
        </w:rPr>
        <w:t>,</w:t>
      </w:r>
      <w:r w:rsidR="00463C5A">
        <w:rPr>
          <w:rFonts w:asciiTheme="minorHAnsi" w:hAnsiTheme="minorHAnsi"/>
        </w:rPr>
        <w:t xml:space="preserve"> by filling in gaps, expanding on key points, etc.</w:t>
      </w:r>
    </w:p>
    <w:p w:rsidR="00463C5A" w:rsidRPr="00463C5A" w:rsidRDefault="00463C5A" w:rsidP="00BE538D">
      <w:pPr>
        <w:pStyle w:val="ListParagraph"/>
        <w:numPr>
          <w:ilvl w:val="0"/>
          <w:numId w:val="15"/>
        </w:numPr>
        <w:spacing w:after="160" w:line="280" w:lineRule="exact"/>
        <w:jc w:val="both"/>
        <w:rPr>
          <w:rFonts w:asciiTheme="minorHAnsi" w:hAnsiTheme="minorHAnsi" w:cs="Arial"/>
          <w:i/>
          <w:color w:val="000000"/>
        </w:rPr>
      </w:pPr>
      <w:r>
        <w:rPr>
          <w:rFonts w:asciiTheme="minorHAnsi" w:hAnsiTheme="minorHAnsi"/>
        </w:rPr>
        <w:t>Once we have finished this review and ensured all initial documents are ready to present, we will begin contacting funders on your behalf.  We will give you weekly reports, generally each Friday (sometimes a day later) on the activities that have been undertaken to secure funding for your project and the status of these inquiries.</w:t>
      </w:r>
    </w:p>
    <w:p w:rsidR="00463C5A" w:rsidRPr="00463C5A" w:rsidRDefault="00463C5A" w:rsidP="00BE538D">
      <w:pPr>
        <w:pStyle w:val="ListParagraph"/>
        <w:numPr>
          <w:ilvl w:val="0"/>
          <w:numId w:val="15"/>
        </w:numPr>
        <w:spacing w:after="160" w:line="280" w:lineRule="exact"/>
        <w:jc w:val="both"/>
        <w:rPr>
          <w:rFonts w:asciiTheme="minorHAnsi" w:hAnsiTheme="minorHAnsi" w:cs="Arial"/>
          <w:i/>
          <w:color w:val="000000"/>
        </w:rPr>
      </w:pPr>
      <w:r>
        <w:rPr>
          <w:rFonts w:asciiTheme="minorHAnsi" w:hAnsiTheme="minorHAnsi" w:cs="Arial"/>
          <w:color w:val="000000"/>
        </w:rPr>
        <w:t>If we secure initial interest from a funder, we will be in immediate contact with you.</w:t>
      </w:r>
    </w:p>
    <w:p w:rsidR="00463C5A" w:rsidRPr="00463C5A" w:rsidRDefault="00463C5A" w:rsidP="00BE538D">
      <w:pPr>
        <w:pStyle w:val="ListParagraph"/>
        <w:numPr>
          <w:ilvl w:val="0"/>
          <w:numId w:val="15"/>
        </w:numPr>
        <w:spacing w:after="160" w:line="280" w:lineRule="exact"/>
        <w:jc w:val="both"/>
        <w:rPr>
          <w:rFonts w:asciiTheme="minorHAnsi" w:hAnsiTheme="minorHAnsi" w:cs="Arial"/>
          <w:i/>
          <w:color w:val="000000"/>
        </w:rPr>
      </w:pPr>
      <w:r>
        <w:rPr>
          <w:rFonts w:asciiTheme="minorHAnsi" w:hAnsiTheme="minorHAnsi" w:cs="Arial"/>
          <w:color w:val="000000"/>
        </w:rPr>
        <w:t xml:space="preserve">Generally, a funder will ask some initial questions to determine if he wishes to pursue your project.  We will email you these questions/requests.  </w:t>
      </w:r>
    </w:p>
    <w:p w:rsidR="00463C5A" w:rsidRDefault="00463C5A" w:rsidP="00BE538D">
      <w:pPr>
        <w:pStyle w:val="ListParagraph"/>
        <w:numPr>
          <w:ilvl w:val="0"/>
          <w:numId w:val="15"/>
        </w:numPr>
        <w:spacing w:after="160" w:line="280" w:lineRule="exact"/>
        <w:jc w:val="both"/>
        <w:rPr>
          <w:rFonts w:asciiTheme="minorHAnsi" w:hAnsiTheme="minorHAnsi" w:cs="Arial"/>
          <w:color w:val="000000"/>
        </w:rPr>
      </w:pPr>
      <w:r w:rsidRPr="00463C5A">
        <w:rPr>
          <w:rFonts w:asciiTheme="minorHAnsi" w:hAnsiTheme="minorHAnsi" w:cs="Arial"/>
          <w:color w:val="000000"/>
          <w:u w:val="single"/>
        </w:rPr>
        <w:lastRenderedPageBreak/>
        <w:t>It is critical that you respond to these questions/requests within 24 hours or the next business day</w:t>
      </w:r>
      <w:r w:rsidR="00B633EA">
        <w:rPr>
          <w:rFonts w:asciiTheme="minorHAnsi" w:hAnsiTheme="minorHAnsi" w:cs="Arial"/>
          <w:color w:val="000000"/>
        </w:rPr>
        <w:t xml:space="preserve"> </w:t>
      </w:r>
      <w:r w:rsidR="00872393">
        <w:rPr>
          <w:rFonts w:asciiTheme="minorHAnsi" w:hAnsiTheme="minorHAnsi" w:cs="Arial"/>
          <w:color w:val="000000"/>
        </w:rPr>
        <w:t>by providing</w:t>
      </w:r>
      <w:r>
        <w:rPr>
          <w:rFonts w:asciiTheme="minorHAnsi" w:hAnsiTheme="minorHAnsi" w:cs="Arial"/>
          <w:color w:val="000000"/>
        </w:rPr>
        <w:t xml:space="preserve"> the answers/information you can and </w:t>
      </w:r>
      <w:r w:rsidR="00B633EA">
        <w:rPr>
          <w:rFonts w:asciiTheme="minorHAnsi" w:hAnsiTheme="minorHAnsi" w:cs="Arial"/>
          <w:color w:val="000000"/>
        </w:rPr>
        <w:t>explain</w:t>
      </w:r>
      <w:r w:rsidR="00872393">
        <w:rPr>
          <w:rFonts w:asciiTheme="minorHAnsi" w:hAnsiTheme="minorHAnsi" w:cs="Arial"/>
          <w:color w:val="000000"/>
        </w:rPr>
        <w:t>ing</w:t>
      </w:r>
      <w:r>
        <w:rPr>
          <w:rFonts w:asciiTheme="minorHAnsi" w:hAnsiTheme="minorHAnsi" w:cs="Arial"/>
          <w:color w:val="000000"/>
        </w:rPr>
        <w:t xml:space="preserve"> when you can provide the balance of the requested responses/information.</w:t>
      </w:r>
    </w:p>
    <w:p w:rsidR="00437167" w:rsidRDefault="00437167" w:rsidP="00BE538D">
      <w:pPr>
        <w:pStyle w:val="ListParagraph"/>
        <w:numPr>
          <w:ilvl w:val="0"/>
          <w:numId w:val="15"/>
        </w:numPr>
        <w:spacing w:after="160" w:line="280" w:lineRule="exact"/>
        <w:jc w:val="both"/>
        <w:rPr>
          <w:rFonts w:asciiTheme="minorHAnsi" w:hAnsiTheme="minorHAnsi" w:cs="Arial"/>
          <w:color w:val="000000"/>
        </w:rPr>
      </w:pPr>
      <w:r w:rsidRPr="00437167">
        <w:rPr>
          <w:rFonts w:asciiTheme="minorHAnsi" w:hAnsiTheme="minorHAnsi" w:cs="Arial"/>
          <w:color w:val="000000"/>
          <w:u w:val="single"/>
        </w:rPr>
        <w:t>It also is critical that you be ready to provide all requested documentation within 5 business days</w:t>
      </w:r>
      <w:r w:rsidR="009F2F29">
        <w:rPr>
          <w:rFonts w:asciiTheme="minorHAnsi" w:hAnsiTheme="minorHAnsi" w:cs="Arial"/>
          <w:color w:val="000000"/>
          <w:u w:val="single"/>
        </w:rPr>
        <w:t xml:space="preserve"> or less</w:t>
      </w:r>
      <w:r w:rsidRPr="00437167">
        <w:rPr>
          <w:rFonts w:asciiTheme="minorHAnsi" w:hAnsiTheme="minorHAnsi" w:cs="Arial"/>
          <w:color w:val="000000"/>
          <w:u w:val="single"/>
        </w:rPr>
        <w:t xml:space="preserve"> of the request</w:t>
      </w:r>
      <w:r>
        <w:rPr>
          <w:rFonts w:asciiTheme="minorHAnsi" w:hAnsiTheme="minorHAnsi" w:cs="Arial"/>
          <w:color w:val="000000"/>
        </w:rPr>
        <w:t>.</w:t>
      </w:r>
    </w:p>
    <w:p w:rsidR="00437167" w:rsidRPr="00437167" w:rsidRDefault="00437167" w:rsidP="00BE538D">
      <w:pPr>
        <w:pStyle w:val="ListParagraph"/>
        <w:numPr>
          <w:ilvl w:val="0"/>
          <w:numId w:val="15"/>
        </w:numPr>
        <w:spacing w:after="160" w:line="280" w:lineRule="exact"/>
        <w:jc w:val="both"/>
        <w:rPr>
          <w:rFonts w:ascii="Calibri" w:hAnsi="Calibri"/>
          <w:color w:val="000000" w:themeColor="text1"/>
        </w:rPr>
      </w:pPr>
      <w:r w:rsidRPr="00437167">
        <w:rPr>
          <w:rFonts w:asciiTheme="minorHAnsi" w:hAnsiTheme="minorHAnsi" w:cstheme="minorBidi"/>
          <w:color w:val="000000" w:themeColor="text1"/>
        </w:rPr>
        <w:t xml:space="preserve">The funders we work with have a lot of deals to choose from.  </w:t>
      </w:r>
      <w:r>
        <w:rPr>
          <w:rFonts w:asciiTheme="minorHAnsi" w:hAnsiTheme="minorHAnsi" w:cstheme="minorBidi"/>
          <w:color w:val="000000" w:themeColor="text1"/>
        </w:rPr>
        <w:t xml:space="preserve">They have a short attention span when reviewing new deals.  </w:t>
      </w:r>
      <w:r w:rsidRPr="00437167">
        <w:rPr>
          <w:rFonts w:asciiTheme="minorHAnsi" w:hAnsiTheme="minorHAnsi" w:cstheme="minorBidi"/>
          <w:color w:val="000000" w:themeColor="text1"/>
        </w:rPr>
        <w:t>They do not have patience for delays; they see delays</w:t>
      </w:r>
      <w:r>
        <w:rPr>
          <w:rFonts w:asciiTheme="minorHAnsi" w:hAnsiTheme="minorHAnsi" w:cstheme="minorBidi"/>
          <w:color w:val="000000" w:themeColor="text1"/>
        </w:rPr>
        <w:t xml:space="preserve">, gaps in basic </w:t>
      </w:r>
      <w:r w:rsidRPr="00437167">
        <w:rPr>
          <w:rFonts w:asciiTheme="minorHAnsi" w:hAnsiTheme="minorHAnsi" w:cstheme="minorBidi"/>
          <w:color w:val="000000" w:themeColor="text1"/>
        </w:rPr>
        <w:t xml:space="preserve">project information </w:t>
      </w:r>
      <w:r>
        <w:rPr>
          <w:rFonts w:asciiTheme="minorHAnsi" w:hAnsiTheme="minorHAnsi" w:cstheme="minorBidi"/>
          <w:color w:val="000000" w:themeColor="text1"/>
        </w:rPr>
        <w:t>and documents that can</w:t>
      </w:r>
      <w:r w:rsidR="00A52607">
        <w:rPr>
          <w:rFonts w:asciiTheme="minorHAnsi" w:hAnsiTheme="minorHAnsi" w:cstheme="minorBidi"/>
          <w:color w:val="000000" w:themeColor="text1"/>
        </w:rPr>
        <w:t>not be delivered in a timely way</w:t>
      </w:r>
      <w:r>
        <w:rPr>
          <w:rFonts w:asciiTheme="minorHAnsi" w:hAnsiTheme="minorHAnsi" w:cstheme="minorBidi"/>
          <w:color w:val="000000" w:themeColor="text1"/>
        </w:rPr>
        <w:t xml:space="preserve"> </w:t>
      </w:r>
      <w:r w:rsidRPr="00437167">
        <w:rPr>
          <w:rFonts w:asciiTheme="minorHAnsi" w:hAnsiTheme="minorHAnsi" w:cstheme="minorBidi"/>
          <w:color w:val="000000" w:themeColor="text1"/>
        </w:rPr>
        <w:t xml:space="preserve">as signs that </w:t>
      </w:r>
      <w:r w:rsidR="00A52607">
        <w:rPr>
          <w:rFonts w:asciiTheme="minorHAnsi" w:hAnsiTheme="minorHAnsi" w:cstheme="minorBidi"/>
          <w:color w:val="000000" w:themeColor="text1"/>
        </w:rPr>
        <w:t>a</w:t>
      </w:r>
      <w:r w:rsidRPr="00437167">
        <w:rPr>
          <w:rFonts w:asciiTheme="minorHAnsi" w:hAnsiTheme="minorHAnsi" w:cstheme="minorBidi"/>
          <w:color w:val="000000" w:themeColor="text1"/>
        </w:rPr>
        <w:t xml:space="preserve"> project is not ready to go</w:t>
      </w:r>
      <w:r>
        <w:rPr>
          <w:rFonts w:asciiTheme="minorHAnsi" w:hAnsiTheme="minorHAnsi" w:cstheme="minorBidi"/>
          <w:color w:val="000000" w:themeColor="text1"/>
        </w:rPr>
        <w:t xml:space="preserve">. </w:t>
      </w:r>
    </w:p>
    <w:p w:rsidR="00B633EA" w:rsidRPr="001B2C39" w:rsidRDefault="00437167" w:rsidP="00BE538D">
      <w:pPr>
        <w:pStyle w:val="ListParagraph"/>
        <w:numPr>
          <w:ilvl w:val="0"/>
          <w:numId w:val="15"/>
        </w:numPr>
        <w:spacing w:after="160" w:line="280" w:lineRule="exact"/>
        <w:jc w:val="both"/>
        <w:rPr>
          <w:rFonts w:asciiTheme="minorHAnsi" w:hAnsiTheme="minorHAnsi" w:cs="Arial"/>
          <w:color w:val="000000"/>
        </w:rPr>
      </w:pPr>
      <w:r w:rsidRPr="00437167">
        <w:rPr>
          <w:rFonts w:ascii="Calibri" w:hAnsi="Calibri"/>
          <w:color w:val="000000" w:themeColor="text1"/>
        </w:rPr>
        <w:t>If a funder</w:t>
      </w:r>
      <w:r w:rsidR="00B633EA" w:rsidRPr="00437167">
        <w:rPr>
          <w:rFonts w:ascii="Calibri" w:hAnsi="Calibri"/>
          <w:color w:val="000000" w:themeColor="text1"/>
        </w:rPr>
        <w:t xml:space="preserve"> request</w:t>
      </w:r>
      <w:r w:rsidRPr="00437167">
        <w:rPr>
          <w:rFonts w:ascii="Calibri" w:hAnsi="Calibri"/>
          <w:color w:val="000000" w:themeColor="text1"/>
        </w:rPr>
        <w:t>s</w:t>
      </w:r>
      <w:r w:rsidR="00B633EA" w:rsidRPr="00437167">
        <w:rPr>
          <w:rFonts w:ascii="Calibri" w:hAnsi="Calibri"/>
          <w:color w:val="000000" w:themeColor="text1"/>
        </w:rPr>
        <w:t xml:space="preserve"> documents and can receive them immediately or within a week of their request, momentum can be maintained.  </w:t>
      </w:r>
      <w:r w:rsidRPr="00437167">
        <w:rPr>
          <w:rFonts w:ascii="Calibri" w:hAnsi="Calibri"/>
          <w:color w:val="000000" w:themeColor="text1"/>
        </w:rPr>
        <w:t xml:space="preserve">However, </w:t>
      </w:r>
      <w:r w:rsidR="00B633EA" w:rsidRPr="00437167">
        <w:rPr>
          <w:rFonts w:ascii="Calibri" w:hAnsi="Calibri"/>
          <w:color w:val="000000" w:themeColor="text1"/>
        </w:rPr>
        <w:t xml:space="preserve">if the request drags on unanswered </w:t>
      </w:r>
      <w:r w:rsidR="00A52607">
        <w:rPr>
          <w:rFonts w:ascii="Calibri" w:hAnsi="Calibri"/>
          <w:color w:val="000000" w:themeColor="text1"/>
        </w:rPr>
        <w:t xml:space="preserve">or without delivery of requested documents </w:t>
      </w:r>
      <w:r w:rsidRPr="00437167">
        <w:rPr>
          <w:rFonts w:ascii="Calibri" w:hAnsi="Calibri"/>
          <w:color w:val="000000" w:themeColor="text1"/>
        </w:rPr>
        <w:t>for a second week</w:t>
      </w:r>
      <w:r w:rsidR="00B633EA" w:rsidRPr="00437167">
        <w:rPr>
          <w:rFonts w:ascii="Calibri" w:hAnsi="Calibri"/>
          <w:color w:val="000000" w:themeColor="text1"/>
        </w:rPr>
        <w:t xml:space="preserve">, interest </w:t>
      </w:r>
      <w:r w:rsidRPr="00437167">
        <w:rPr>
          <w:rFonts w:ascii="Calibri" w:hAnsi="Calibri"/>
          <w:color w:val="000000" w:themeColor="text1"/>
        </w:rPr>
        <w:t>will</w:t>
      </w:r>
      <w:r w:rsidR="00B633EA" w:rsidRPr="00437167">
        <w:rPr>
          <w:rFonts w:ascii="Calibri" w:hAnsi="Calibri"/>
          <w:color w:val="000000" w:themeColor="text1"/>
        </w:rPr>
        <w:t xml:space="preserve"> wane and questions about a borrower’s preparedness and responsiveness </w:t>
      </w:r>
      <w:r w:rsidRPr="00437167">
        <w:rPr>
          <w:rFonts w:ascii="Calibri" w:hAnsi="Calibri"/>
          <w:color w:val="000000" w:themeColor="text1"/>
        </w:rPr>
        <w:t xml:space="preserve">will </w:t>
      </w:r>
      <w:r w:rsidR="00B633EA" w:rsidRPr="00437167">
        <w:rPr>
          <w:rFonts w:ascii="Calibri" w:hAnsi="Calibri"/>
          <w:color w:val="000000" w:themeColor="text1"/>
        </w:rPr>
        <w:t>crop up</w:t>
      </w:r>
      <w:r w:rsidRPr="00437167">
        <w:rPr>
          <w:rFonts w:ascii="Calibri" w:hAnsi="Calibri"/>
          <w:color w:val="000000" w:themeColor="text1"/>
        </w:rPr>
        <w:t>.  If requested documents are not delivered for three weeks, i</w:t>
      </w:r>
      <w:r w:rsidR="00B633EA" w:rsidRPr="00437167">
        <w:rPr>
          <w:rFonts w:ascii="Calibri" w:hAnsi="Calibri"/>
          <w:color w:val="000000" w:themeColor="text1"/>
        </w:rPr>
        <w:t xml:space="preserve">nterest </w:t>
      </w:r>
      <w:r w:rsidRPr="00437167">
        <w:rPr>
          <w:rFonts w:ascii="Calibri" w:hAnsi="Calibri"/>
          <w:color w:val="000000" w:themeColor="text1"/>
        </w:rPr>
        <w:t>will very likely</w:t>
      </w:r>
      <w:r w:rsidR="00B633EA" w:rsidRPr="00437167">
        <w:rPr>
          <w:rFonts w:ascii="Calibri" w:hAnsi="Calibri"/>
          <w:color w:val="000000" w:themeColor="text1"/>
        </w:rPr>
        <w:t xml:space="preserve"> evaporate and discussions may be very </w:t>
      </w:r>
      <w:r w:rsidR="00476EA3">
        <w:rPr>
          <w:rFonts w:ascii="Calibri" w:hAnsi="Calibri"/>
          <w:color w:val="000000" w:themeColor="text1"/>
        </w:rPr>
        <w:t>difficult if not impossible</w:t>
      </w:r>
      <w:r w:rsidR="00B633EA" w:rsidRPr="00437167">
        <w:rPr>
          <w:rFonts w:ascii="Calibri" w:hAnsi="Calibri"/>
          <w:color w:val="000000" w:themeColor="text1"/>
        </w:rPr>
        <w:t xml:space="preserve"> to restart</w:t>
      </w:r>
      <w:r>
        <w:rPr>
          <w:rFonts w:ascii="Calibri" w:hAnsi="Calibri"/>
          <w:color w:val="000000" w:themeColor="text1"/>
        </w:rPr>
        <w:t xml:space="preserve"> </w:t>
      </w:r>
      <w:r w:rsidR="00872393">
        <w:rPr>
          <w:rFonts w:ascii="Calibri" w:hAnsi="Calibri"/>
          <w:color w:val="000000" w:themeColor="text1"/>
        </w:rPr>
        <w:t>again</w:t>
      </w:r>
      <w:r>
        <w:rPr>
          <w:rFonts w:ascii="Calibri" w:hAnsi="Calibri"/>
          <w:color w:val="000000" w:themeColor="text1"/>
        </w:rPr>
        <w:t>.</w:t>
      </w:r>
    </w:p>
    <w:p w:rsidR="00A645D8" w:rsidRDefault="001B2C39" w:rsidP="00BE538D">
      <w:pPr>
        <w:pStyle w:val="ListParagraph"/>
        <w:numPr>
          <w:ilvl w:val="0"/>
          <w:numId w:val="15"/>
        </w:numPr>
        <w:spacing w:after="160" w:line="280" w:lineRule="exact"/>
        <w:jc w:val="both"/>
        <w:rPr>
          <w:rFonts w:asciiTheme="minorHAnsi" w:hAnsiTheme="minorHAnsi" w:cs="Arial"/>
          <w:color w:val="000000"/>
        </w:rPr>
      </w:pPr>
      <w:r w:rsidRPr="00F864E8">
        <w:rPr>
          <w:rFonts w:asciiTheme="minorHAnsi" w:hAnsiTheme="minorHAnsi" w:cs="Arial"/>
          <w:color w:val="000000"/>
          <w:u w:val="single"/>
        </w:rPr>
        <w:t>You also need to be prepared to satisfy funder requests to place funds on deposit and to make payments in advance</w:t>
      </w:r>
      <w:r w:rsidR="00F864E8">
        <w:rPr>
          <w:rFonts w:asciiTheme="minorHAnsi" w:hAnsiTheme="minorHAnsi" w:cs="Arial"/>
          <w:color w:val="000000"/>
        </w:rPr>
        <w:t>, once a letter of interest,</w:t>
      </w:r>
      <w:r>
        <w:rPr>
          <w:rFonts w:asciiTheme="minorHAnsi" w:hAnsiTheme="minorHAnsi" w:cs="Arial"/>
          <w:color w:val="000000"/>
        </w:rPr>
        <w:t xml:space="preserve"> engagement letter, term sheet or conditional commitment to fund your project has been issued.  Funders need to be able to verify that everything stated in your documents about your project checks out. They will do this during a due diligence period.  </w:t>
      </w:r>
    </w:p>
    <w:p w:rsidR="00A645D8" w:rsidRDefault="001B2C39" w:rsidP="00BE538D">
      <w:pPr>
        <w:pStyle w:val="ListParagraph"/>
        <w:spacing w:after="160" w:line="280" w:lineRule="exact"/>
        <w:jc w:val="both"/>
        <w:rPr>
          <w:rFonts w:asciiTheme="minorHAnsi" w:hAnsiTheme="minorHAnsi" w:cs="Arial"/>
          <w:color w:val="000000"/>
        </w:rPr>
      </w:pPr>
      <w:r>
        <w:rPr>
          <w:rFonts w:asciiTheme="minorHAnsi" w:hAnsiTheme="minorHAnsi" w:cs="Arial"/>
          <w:color w:val="000000"/>
        </w:rPr>
        <w:t xml:space="preserve">You will need to pay all costs related to due diligence; no funder will advance funds or incur costs on a project until all key facts related to the project have been independently verified.  </w:t>
      </w:r>
    </w:p>
    <w:p w:rsidR="001B2C39" w:rsidRDefault="001B2C39" w:rsidP="00BE538D">
      <w:pPr>
        <w:pStyle w:val="ListParagraph"/>
        <w:spacing w:after="160" w:line="280" w:lineRule="exact"/>
        <w:jc w:val="both"/>
        <w:rPr>
          <w:rFonts w:asciiTheme="minorHAnsi" w:hAnsiTheme="minorHAnsi" w:cs="Arial"/>
          <w:color w:val="000000"/>
        </w:rPr>
      </w:pPr>
      <w:r>
        <w:rPr>
          <w:rFonts w:asciiTheme="minorHAnsi" w:hAnsiTheme="minorHAnsi" w:cs="Arial"/>
          <w:color w:val="000000"/>
        </w:rPr>
        <w:t>There is no sense in going forward with seeking fund</w:t>
      </w:r>
      <w:r w:rsidR="00A645D8">
        <w:rPr>
          <w:rFonts w:asciiTheme="minorHAnsi" w:hAnsiTheme="minorHAnsi" w:cs="Arial"/>
          <w:color w:val="000000"/>
        </w:rPr>
        <w:t>ing</w:t>
      </w:r>
      <w:r>
        <w:rPr>
          <w:rFonts w:asciiTheme="minorHAnsi" w:hAnsiTheme="minorHAnsi" w:cs="Arial"/>
          <w:color w:val="000000"/>
        </w:rPr>
        <w:t xml:space="preserve"> unless you already have funds available to pay these costs or can make funds available when requested to do so.</w:t>
      </w:r>
    </w:p>
    <w:p w:rsidR="00A645D8" w:rsidRDefault="00A645D8" w:rsidP="00BE538D">
      <w:pPr>
        <w:spacing w:line="280" w:lineRule="exact"/>
        <w:ind w:left="720"/>
        <w:jc w:val="both"/>
        <w:rPr>
          <w:rFonts w:asciiTheme="minorHAnsi" w:eastAsia="MS Mincho" w:hAnsiTheme="minorHAnsi" w:cs="Arial"/>
        </w:rPr>
      </w:pPr>
      <w:r>
        <w:rPr>
          <w:rFonts w:asciiTheme="minorHAnsi" w:eastAsia="MS Mincho" w:hAnsiTheme="minorHAnsi" w:cs="Arial"/>
        </w:rPr>
        <w:t xml:space="preserve">These fees will include payments to cover the costs of: </w:t>
      </w:r>
    </w:p>
    <w:p w:rsidR="00A645D8" w:rsidRDefault="00A645D8" w:rsidP="00BE538D">
      <w:pPr>
        <w:pStyle w:val="ListParagraph"/>
        <w:numPr>
          <w:ilvl w:val="0"/>
          <w:numId w:val="17"/>
        </w:numPr>
        <w:spacing w:line="280" w:lineRule="exact"/>
        <w:jc w:val="both"/>
        <w:rPr>
          <w:rFonts w:asciiTheme="minorHAnsi" w:eastAsia="MS Mincho" w:hAnsiTheme="minorHAnsi" w:cs="Arial"/>
        </w:rPr>
      </w:pPr>
      <w:r w:rsidRPr="00A645D8">
        <w:rPr>
          <w:rFonts w:asciiTheme="minorHAnsi" w:eastAsia="MS Mincho" w:hAnsiTheme="minorHAnsi" w:cs="Arial"/>
        </w:rPr>
        <w:t xml:space="preserve">appraisals, </w:t>
      </w:r>
    </w:p>
    <w:p w:rsidR="00F864E8" w:rsidRDefault="00F864E8" w:rsidP="00BE538D">
      <w:pPr>
        <w:pStyle w:val="ListParagraph"/>
        <w:numPr>
          <w:ilvl w:val="0"/>
          <w:numId w:val="17"/>
        </w:numPr>
        <w:spacing w:line="280" w:lineRule="exact"/>
        <w:jc w:val="both"/>
        <w:rPr>
          <w:rFonts w:asciiTheme="minorHAnsi" w:eastAsia="MS Mincho" w:hAnsiTheme="minorHAnsi" w:cs="Arial"/>
        </w:rPr>
      </w:pPr>
      <w:r>
        <w:rPr>
          <w:rFonts w:asciiTheme="minorHAnsi" w:eastAsia="MS Mincho" w:hAnsiTheme="minorHAnsi" w:cs="Arial"/>
        </w:rPr>
        <w:t>environmental studies,</w:t>
      </w:r>
    </w:p>
    <w:p w:rsidR="00A645D8" w:rsidRPr="00A645D8" w:rsidRDefault="00A645D8" w:rsidP="00BE538D">
      <w:pPr>
        <w:pStyle w:val="ListParagraph"/>
        <w:numPr>
          <w:ilvl w:val="0"/>
          <w:numId w:val="17"/>
        </w:numPr>
        <w:spacing w:line="280" w:lineRule="exact"/>
        <w:jc w:val="both"/>
        <w:rPr>
          <w:rFonts w:asciiTheme="minorHAnsi" w:eastAsia="MS Mincho" w:hAnsiTheme="minorHAnsi" w:cs="Arial"/>
        </w:rPr>
      </w:pPr>
      <w:r w:rsidRPr="00A645D8">
        <w:rPr>
          <w:rFonts w:asciiTheme="minorHAnsi" w:eastAsia="MS Mincho" w:hAnsiTheme="minorHAnsi" w:cs="Arial"/>
        </w:rPr>
        <w:t xml:space="preserve">travel to make site visits, </w:t>
      </w:r>
    </w:p>
    <w:p w:rsidR="00A645D8" w:rsidRPr="00A645D8" w:rsidRDefault="00A645D8" w:rsidP="00BE538D">
      <w:pPr>
        <w:pStyle w:val="ListParagraph"/>
        <w:numPr>
          <w:ilvl w:val="0"/>
          <w:numId w:val="17"/>
        </w:numPr>
        <w:spacing w:line="280" w:lineRule="exact"/>
        <w:jc w:val="both"/>
        <w:rPr>
          <w:rFonts w:asciiTheme="minorHAnsi" w:eastAsia="MS Mincho" w:hAnsiTheme="minorHAnsi" w:cs="Arial"/>
        </w:rPr>
      </w:pPr>
      <w:r w:rsidRPr="00A645D8">
        <w:rPr>
          <w:rFonts w:asciiTheme="minorHAnsi" w:eastAsia="MS Mincho" w:hAnsiTheme="minorHAnsi" w:cs="Arial"/>
        </w:rPr>
        <w:t xml:space="preserve">legal fees, and </w:t>
      </w:r>
    </w:p>
    <w:p w:rsidR="00A645D8" w:rsidRPr="00A645D8" w:rsidRDefault="00A645D8" w:rsidP="00BE538D">
      <w:pPr>
        <w:pStyle w:val="ListParagraph"/>
        <w:numPr>
          <w:ilvl w:val="0"/>
          <w:numId w:val="17"/>
        </w:numPr>
        <w:spacing w:after="160" w:line="280" w:lineRule="exact"/>
        <w:jc w:val="both"/>
        <w:rPr>
          <w:rFonts w:asciiTheme="minorHAnsi" w:eastAsia="MS Mincho" w:hAnsiTheme="minorHAnsi" w:cs="Arial"/>
        </w:rPr>
      </w:pPr>
      <w:proofErr w:type="gramStart"/>
      <w:r w:rsidRPr="00A645D8">
        <w:rPr>
          <w:rFonts w:asciiTheme="minorHAnsi" w:eastAsia="MS Mincho" w:hAnsiTheme="minorHAnsi" w:cs="Arial"/>
        </w:rPr>
        <w:t>document</w:t>
      </w:r>
      <w:proofErr w:type="gramEnd"/>
      <w:r w:rsidRPr="00A645D8">
        <w:rPr>
          <w:rFonts w:asciiTheme="minorHAnsi" w:eastAsia="MS Mincho" w:hAnsiTheme="minorHAnsi" w:cs="Arial"/>
        </w:rPr>
        <w:t xml:space="preserve"> preparation.  </w:t>
      </w:r>
    </w:p>
    <w:p w:rsidR="00A645D8" w:rsidRDefault="00A645D8" w:rsidP="00BE538D">
      <w:pPr>
        <w:spacing w:line="280" w:lineRule="exact"/>
        <w:ind w:left="720"/>
        <w:jc w:val="both"/>
        <w:rPr>
          <w:rFonts w:asciiTheme="minorHAnsi" w:eastAsia="MS Mincho" w:hAnsiTheme="minorHAnsi" w:cs="Arial"/>
        </w:rPr>
      </w:pPr>
      <w:r>
        <w:rPr>
          <w:rFonts w:asciiTheme="minorHAnsi" w:eastAsia="MS Mincho" w:hAnsiTheme="minorHAnsi" w:cs="Arial"/>
        </w:rPr>
        <w:t xml:space="preserve">Some projects also may require: </w:t>
      </w:r>
    </w:p>
    <w:p w:rsidR="00A645D8" w:rsidRDefault="00A645D8" w:rsidP="00BE538D">
      <w:pPr>
        <w:pStyle w:val="ListParagraph"/>
        <w:numPr>
          <w:ilvl w:val="0"/>
          <w:numId w:val="18"/>
        </w:numPr>
        <w:spacing w:line="280" w:lineRule="exact"/>
        <w:jc w:val="both"/>
        <w:rPr>
          <w:rFonts w:asciiTheme="minorHAnsi" w:eastAsia="MS Mincho" w:hAnsiTheme="minorHAnsi" w:cs="Arial"/>
        </w:rPr>
      </w:pPr>
      <w:r w:rsidRPr="00A645D8">
        <w:rPr>
          <w:rFonts w:asciiTheme="minorHAnsi" w:eastAsia="MS Mincho" w:hAnsiTheme="minorHAnsi" w:cs="Arial"/>
        </w:rPr>
        <w:t>re</w:t>
      </w:r>
      <w:r>
        <w:rPr>
          <w:rFonts w:asciiTheme="minorHAnsi" w:eastAsia="MS Mincho" w:hAnsiTheme="minorHAnsi" w:cs="Arial"/>
        </w:rPr>
        <w:t xml:space="preserve">view by an independent engineer, </w:t>
      </w:r>
    </w:p>
    <w:p w:rsidR="00A645D8" w:rsidRDefault="00A645D8" w:rsidP="00BE538D">
      <w:pPr>
        <w:pStyle w:val="ListParagraph"/>
        <w:numPr>
          <w:ilvl w:val="0"/>
          <w:numId w:val="18"/>
        </w:numPr>
        <w:spacing w:line="280" w:lineRule="exact"/>
        <w:jc w:val="both"/>
        <w:rPr>
          <w:rFonts w:asciiTheme="minorHAnsi" w:eastAsia="MS Mincho" w:hAnsiTheme="minorHAnsi" w:cs="Arial"/>
        </w:rPr>
      </w:pPr>
      <w:r>
        <w:rPr>
          <w:rFonts w:asciiTheme="minorHAnsi" w:eastAsia="MS Mincho" w:hAnsiTheme="minorHAnsi" w:cs="Arial"/>
        </w:rPr>
        <w:t xml:space="preserve">a feasibility study, or </w:t>
      </w:r>
    </w:p>
    <w:p w:rsidR="00A645D8" w:rsidRPr="00A645D8" w:rsidRDefault="00A645D8" w:rsidP="00BE538D">
      <w:pPr>
        <w:pStyle w:val="ListParagraph"/>
        <w:numPr>
          <w:ilvl w:val="0"/>
          <w:numId w:val="18"/>
        </w:numPr>
        <w:spacing w:after="160" w:line="280" w:lineRule="exact"/>
        <w:jc w:val="both"/>
        <w:rPr>
          <w:rFonts w:asciiTheme="minorHAnsi" w:eastAsia="MS Mincho" w:hAnsiTheme="minorHAnsi" w:cs="Arial"/>
        </w:rPr>
      </w:pPr>
      <w:proofErr w:type="gramStart"/>
      <w:r>
        <w:rPr>
          <w:rFonts w:asciiTheme="minorHAnsi" w:eastAsia="MS Mincho" w:hAnsiTheme="minorHAnsi" w:cs="Arial"/>
        </w:rPr>
        <w:t>a</w:t>
      </w:r>
      <w:proofErr w:type="gramEnd"/>
      <w:r>
        <w:rPr>
          <w:rFonts w:asciiTheme="minorHAnsi" w:eastAsia="MS Mincho" w:hAnsiTheme="minorHAnsi" w:cs="Arial"/>
        </w:rPr>
        <w:t xml:space="preserve"> financial audit.</w:t>
      </w:r>
      <w:r w:rsidRPr="00A645D8">
        <w:rPr>
          <w:rFonts w:asciiTheme="minorHAnsi" w:eastAsia="MS Mincho" w:hAnsiTheme="minorHAnsi" w:cs="Arial"/>
        </w:rPr>
        <w:t xml:space="preserve"> </w:t>
      </w:r>
    </w:p>
    <w:p w:rsidR="00A645D8" w:rsidRDefault="00A645D8" w:rsidP="00BE538D">
      <w:pPr>
        <w:spacing w:after="160" w:line="280" w:lineRule="exact"/>
        <w:ind w:left="720"/>
        <w:jc w:val="both"/>
        <w:rPr>
          <w:rFonts w:asciiTheme="minorHAnsi" w:eastAsia="MS Mincho" w:hAnsiTheme="minorHAnsi" w:cs="Arial"/>
        </w:rPr>
      </w:pPr>
      <w:r>
        <w:rPr>
          <w:rFonts w:asciiTheme="minorHAnsi" w:eastAsia="MS Mincho" w:hAnsiTheme="minorHAnsi" w:cs="Arial"/>
        </w:rPr>
        <w:t xml:space="preserve">The funder will specify which fees need to be paid in advance and will request a deposit to cover these fees upon issuing a </w:t>
      </w:r>
      <w:r w:rsidR="00F864E8">
        <w:rPr>
          <w:rFonts w:asciiTheme="minorHAnsi" w:eastAsia="MS Mincho" w:hAnsiTheme="minorHAnsi" w:cs="Arial"/>
        </w:rPr>
        <w:t xml:space="preserve">letter of interest, term sheet or </w:t>
      </w:r>
      <w:r>
        <w:rPr>
          <w:rFonts w:asciiTheme="minorHAnsi" w:eastAsia="MS Mincho" w:hAnsiTheme="minorHAnsi" w:cs="Arial"/>
        </w:rPr>
        <w:t xml:space="preserve">conditional commitment to fund your project.  Unused fees generally will be refunded should the deal not go through.  </w:t>
      </w:r>
    </w:p>
    <w:p w:rsidR="00067285" w:rsidRDefault="00067285" w:rsidP="00BE538D">
      <w:pPr>
        <w:pStyle w:val="ListParagraph"/>
        <w:numPr>
          <w:ilvl w:val="0"/>
          <w:numId w:val="15"/>
        </w:numPr>
        <w:spacing w:after="160" w:line="280" w:lineRule="exact"/>
        <w:jc w:val="both"/>
        <w:rPr>
          <w:rFonts w:asciiTheme="minorHAnsi" w:hAnsiTheme="minorHAnsi" w:cs="Arial"/>
          <w:color w:val="000000"/>
        </w:rPr>
      </w:pPr>
      <w:r>
        <w:rPr>
          <w:rFonts w:asciiTheme="minorHAnsi" w:hAnsiTheme="minorHAnsi" w:cs="Arial"/>
          <w:color w:val="000000"/>
        </w:rPr>
        <w:lastRenderedPageBreak/>
        <w:t xml:space="preserve">Please let us know which other funders you have approached so we do not inadvertently approach them as well.  Also, please let us know </w:t>
      </w:r>
      <w:r w:rsidRPr="00067285">
        <w:rPr>
          <w:rFonts w:asciiTheme="minorHAnsi" w:hAnsiTheme="minorHAnsi" w:cs="Arial"/>
          <w:color w:val="000000"/>
          <w:u w:val="single"/>
        </w:rPr>
        <w:t>immediately</w:t>
      </w:r>
      <w:r>
        <w:rPr>
          <w:rFonts w:asciiTheme="minorHAnsi" w:hAnsiTheme="minorHAnsi" w:cs="Arial"/>
          <w:color w:val="000000"/>
        </w:rPr>
        <w:t xml:space="preserve"> if you have another funder show interest and begin working with you.  </w:t>
      </w:r>
    </w:p>
    <w:p w:rsidR="00067285" w:rsidRDefault="00067285" w:rsidP="00067285">
      <w:pPr>
        <w:pStyle w:val="ListParagraph"/>
        <w:spacing w:after="160" w:line="280" w:lineRule="exact"/>
        <w:jc w:val="both"/>
        <w:rPr>
          <w:rFonts w:asciiTheme="minorHAnsi" w:hAnsiTheme="minorHAnsi" w:cs="Arial"/>
          <w:color w:val="000000"/>
        </w:rPr>
      </w:pPr>
      <w:r>
        <w:rPr>
          <w:rFonts w:asciiTheme="minorHAnsi" w:hAnsiTheme="minorHAnsi" w:cs="Arial"/>
          <w:color w:val="000000"/>
        </w:rPr>
        <w:t xml:space="preserve">While it is okay to contact multiple funders in an effort to spark interest in funding your project, </w:t>
      </w:r>
      <w:r w:rsidRPr="00067285">
        <w:rPr>
          <w:rFonts w:asciiTheme="minorHAnsi" w:hAnsiTheme="minorHAnsi" w:cs="Arial"/>
          <w:color w:val="000000"/>
          <w:u w:val="single"/>
        </w:rPr>
        <w:t>once a funder comes forward and begins requesting information and taking an interest in exploring funding, we need to be sure that all other funding efforts are put on hold until the funder expressing interest either moves forward and takes the deal to closing, or declines the project</w:t>
      </w:r>
      <w:r>
        <w:rPr>
          <w:rFonts w:asciiTheme="minorHAnsi" w:hAnsiTheme="minorHAnsi" w:cs="Arial"/>
          <w:color w:val="000000"/>
        </w:rPr>
        <w:t xml:space="preserve">.  We do not shop projects and we do not play one funder off against another.  </w:t>
      </w:r>
      <w:r w:rsidR="00376571">
        <w:rPr>
          <w:rFonts w:asciiTheme="minorHAnsi" w:hAnsiTheme="minorHAnsi" w:cs="Arial"/>
          <w:color w:val="000000"/>
        </w:rPr>
        <w:t xml:space="preserve">The funding community is a small closely-knit world and word quickly gets around about deal shoppers. </w:t>
      </w:r>
      <w:r>
        <w:rPr>
          <w:rFonts w:asciiTheme="minorHAnsi" w:hAnsiTheme="minorHAnsi" w:cs="Arial"/>
          <w:color w:val="000000"/>
        </w:rPr>
        <w:t xml:space="preserve">That’s a surefire way to </w:t>
      </w:r>
      <w:r w:rsidR="00376571">
        <w:rPr>
          <w:rFonts w:asciiTheme="minorHAnsi" w:hAnsiTheme="minorHAnsi" w:cs="Arial"/>
          <w:color w:val="000000"/>
        </w:rPr>
        <w:t xml:space="preserve">lose credibility, </w:t>
      </w:r>
      <w:r>
        <w:rPr>
          <w:rFonts w:asciiTheme="minorHAnsi" w:hAnsiTheme="minorHAnsi" w:cs="Arial"/>
          <w:color w:val="000000"/>
        </w:rPr>
        <w:t xml:space="preserve">get a bad reputation </w:t>
      </w:r>
      <w:r w:rsidR="00C11FEE">
        <w:rPr>
          <w:rFonts w:asciiTheme="minorHAnsi" w:hAnsiTheme="minorHAnsi" w:cs="Arial"/>
          <w:color w:val="000000"/>
        </w:rPr>
        <w:t>and undermine your ability and our ability to secure future funding.</w:t>
      </w:r>
      <w:r w:rsidR="00930DC8">
        <w:rPr>
          <w:rFonts w:asciiTheme="minorHAnsi" w:hAnsiTheme="minorHAnsi" w:cs="Arial"/>
          <w:color w:val="000000"/>
        </w:rPr>
        <w:t xml:space="preserve">  </w:t>
      </w:r>
    </w:p>
    <w:p w:rsidR="0039161E" w:rsidRDefault="0039161E" w:rsidP="00067285">
      <w:pPr>
        <w:pStyle w:val="ListParagraph"/>
        <w:spacing w:after="160" w:line="280" w:lineRule="exact"/>
        <w:jc w:val="both"/>
        <w:rPr>
          <w:rFonts w:asciiTheme="minorHAnsi" w:hAnsiTheme="minorHAnsi" w:cs="Arial"/>
          <w:color w:val="000000"/>
        </w:rPr>
      </w:pPr>
      <w:r>
        <w:rPr>
          <w:rFonts w:asciiTheme="minorHAnsi" w:hAnsiTheme="minorHAnsi" w:cs="Arial"/>
          <w:color w:val="000000"/>
        </w:rPr>
        <w:t>The first funder who expresses interest is the one who will be given the opportunity to move through the funding process with you.</w:t>
      </w:r>
    </w:p>
    <w:p w:rsidR="00A52607" w:rsidRDefault="00476EA3" w:rsidP="00BE538D">
      <w:pPr>
        <w:pStyle w:val="ListParagraph"/>
        <w:numPr>
          <w:ilvl w:val="0"/>
          <w:numId w:val="15"/>
        </w:numPr>
        <w:spacing w:after="160" w:line="280" w:lineRule="exact"/>
        <w:jc w:val="both"/>
        <w:rPr>
          <w:rFonts w:asciiTheme="minorHAnsi" w:hAnsiTheme="minorHAnsi" w:cs="Arial"/>
          <w:color w:val="000000"/>
        </w:rPr>
      </w:pPr>
      <w:r w:rsidRPr="00A52607">
        <w:rPr>
          <w:rFonts w:asciiTheme="minorHAnsi" w:hAnsiTheme="minorHAnsi" w:cs="Arial"/>
          <w:color w:val="000000"/>
        </w:rPr>
        <w:t xml:space="preserve">We need to know at the onset, before we begin working with you, that you understand each of the points </w:t>
      </w:r>
      <w:r w:rsidR="006F6279">
        <w:rPr>
          <w:rFonts w:asciiTheme="minorHAnsi" w:hAnsiTheme="minorHAnsi" w:cs="Arial"/>
          <w:color w:val="000000"/>
        </w:rPr>
        <w:t>from 1 through 1</w:t>
      </w:r>
      <w:r w:rsidR="00067285">
        <w:rPr>
          <w:rFonts w:asciiTheme="minorHAnsi" w:hAnsiTheme="minorHAnsi" w:cs="Arial"/>
          <w:color w:val="000000"/>
        </w:rPr>
        <w:t>6</w:t>
      </w:r>
      <w:r w:rsidRPr="00A52607">
        <w:rPr>
          <w:rFonts w:asciiTheme="minorHAnsi" w:hAnsiTheme="minorHAnsi" w:cs="Arial"/>
          <w:color w:val="000000"/>
        </w:rPr>
        <w:t xml:space="preserve"> </w:t>
      </w:r>
      <w:r w:rsidR="00A52607" w:rsidRPr="00A52607">
        <w:rPr>
          <w:rFonts w:asciiTheme="minorHAnsi" w:hAnsiTheme="minorHAnsi" w:cs="Arial"/>
          <w:color w:val="000000"/>
        </w:rPr>
        <w:t xml:space="preserve">above, are willing to abide by them, and </w:t>
      </w:r>
      <w:r w:rsidRPr="00A52607">
        <w:rPr>
          <w:rFonts w:asciiTheme="minorHAnsi" w:hAnsiTheme="minorHAnsi" w:cs="Arial"/>
          <w:color w:val="000000"/>
        </w:rPr>
        <w:t xml:space="preserve">are prepared to respond to questions, </w:t>
      </w:r>
      <w:r w:rsidR="00A52607">
        <w:rPr>
          <w:rFonts w:asciiTheme="minorHAnsi" w:hAnsiTheme="minorHAnsi" w:cs="Arial"/>
          <w:color w:val="000000"/>
        </w:rPr>
        <w:t>have the necessary documents</w:t>
      </w:r>
      <w:r w:rsidR="00A645D8">
        <w:rPr>
          <w:rFonts w:asciiTheme="minorHAnsi" w:hAnsiTheme="minorHAnsi" w:cs="Arial"/>
          <w:color w:val="000000"/>
        </w:rPr>
        <w:t xml:space="preserve"> ready to deliver,</w:t>
      </w:r>
      <w:r w:rsidR="00B36560">
        <w:rPr>
          <w:rFonts w:asciiTheme="minorHAnsi" w:hAnsiTheme="minorHAnsi" w:cs="Arial"/>
          <w:color w:val="000000"/>
        </w:rPr>
        <w:t xml:space="preserve"> </w:t>
      </w:r>
      <w:r w:rsidR="00A52607">
        <w:rPr>
          <w:rFonts w:asciiTheme="minorHAnsi" w:hAnsiTheme="minorHAnsi" w:cs="Arial"/>
          <w:color w:val="000000"/>
        </w:rPr>
        <w:t>c</w:t>
      </w:r>
      <w:r w:rsidR="00A645D8">
        <w:rPr>
          <w:rFonts w:asciiTheme="minorHAnsi" w:hAnsiTheme="minorHAnsi" w:cs="Arial"/>
          <w:color w:val="000000"/>
        </w:rPr>
        <w:t>an deliver them in a timely way and are ready to make the necessary funds available to pay for due diligence.</w:t>
      </w:r>
    </w:p>
    <w:p w:rsidR="004D298F" w:rsidRPr="005672D3" w:rsidRDefault="00A52607" w:rsidP="000E2013">
      <w:pPr>
        <w:pStyle w:val="ListParagraph"/>
        <w:numPr>
          <w:ilvl w:val="0"/>
          <w:numId w:val="15"/>
        </w:numPr>
        <w:spacing w:after="160" w:line="280" w:lineRule="exact"/>
        <w:jc w:val="both"/>
        <w:rPr>
          <w:rFonts w:asciiTheme="minorHAnsi" w:hAnsiTheme="minorHAnsi" w:cs="Arial"/>
          <w:color w:val="000000"/>
        </w:rPr>
      </w:pPr>
      <w:r>
        <w:rPr>
          <w:rFonts w:asciiTheme="minorHAnsi" w:hAnsiTheme="minorHAnsi" w:cs="Arial"/>
          <w:color w:val="000000"/>
        </w:rPr>
        <w:t>We can help you only if you are completely prepared to seek funding, are willing to give it your priority attention and can respond to every request in a timely way.  The more prepared you are, the easier it will be to secure funding for you.</w:t>
      </w:r>
      <w:r w:rsidR="00A645D8">
        <w:rPr>
          <w:rFonts w:asciiTheme="minorHAnsi" w:hAnsiTheme="minorHAnsi" w:cs="Arial"/>
          <w:color w:val="000000"/>
        </w:rPr>
        <w:t xml:space="preserve">  </w:t>
      </w:r>
      <w:r w:rsidR="00633EC8" w:rsidRPr="000E2013">
        <w:rPr>
          <w:rFonts w:ascii="Futura Bk BT" w:hAnsi="Futura Bk BT"/>
        </w:rPr>
        <w:t xml:space="preserve">  </w:t>
      </w:r>
    </w:p>
    <w:p w:rsidR="005672D3" w:rsidRDefault="005672D3" w:rsidP="005672D3">
      <w:pPr>
        <w:spacing w:after="160" w:line="280" w:lineRule="exact"/>
        <w:jc w:val="both"/>
        <w:rPr>
          <w:rFonts w:asciiTheme="minorHAnsi" w:hAnsiTheme="minorHAnsi" w:cs="Arial"/>
          <w:color w:val="000000"/>
        </w:rPr>
      </w:pPr>
      <w:r>
        <w:rPr>
          <w:rFonts w:asciiTheme="minorHAnsi" w:hAnsiTheme="minorHAnsi" w:cs="Arial"/>
          <w:color w:val="000000"/>
        </w:rPr>
        <w:t>We hope these guidelines will be helpful in preparing to work with us to secure funding for your project.</w:t>
      </w:r>
    </w:p>
    <w:p w:rsidR="00696DA7" w:rsidRDefault="00696DA7" w:rsidP="005672D3">
      <w:pPr>
        <w:spacing w:after="160" w:line="280" w:lineRule="exact"/>
        <w:jc w:val="both"/>
        <w:rPr>
          <w:rFonts w:asciiTheme="minorHAnsi" w:hAnsiTheme="minorHAnsi" w:cs="Arial"/>
          <w:color w:val="000000"/>
        </w:rPr>
      </w:pPr>
    </w:p>
    <w:p w:rsidR="00696DA7" w:rsidRPr="005672D3" w:rsidRDefault="00696DA7" w:rsidP="005672D3">
      <w:pPr>
        <w:spacing w:after="160" w:line="280" w:lineRule="exact"/>
        <w:jc w:val="both"/>
        <w:rPr>
          <w:rFonts w:asciiTheme="minorHAnsi" w:hAnsiTheme="minorHAnsi" w:cs="Arial"/>
          <w:color w:val="000000"/>
        </w:rPr>
      </w:pPr>
    </w:p>
    <w:sectPr w:rsidR="00696DA7" w:rsidRPr="005672D3" w:rsidSect="00633EC8">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15" w:rsidRDefault="00171E15">
      <w:r>
        <w:separator/>
      </w:r>
    </w:p>
  </w:endnote>
  <w:endnote w:type="continuationSeparator" w:id="0">
    <w:p w:rsidR="00171E15" w:rsidRDefault="0017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Bk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utura Lt BT">
    <w:altName w:val="Segoe UI Semilight"/>
    <w:charset w:val="00"/>
    <w:family w:val="swiss"/>
    <w:pitch w:val="variable"/>
    <w:sig w:usb0="00000001"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38" w:rsidRPr="001E3438" w:rsidRDefault="001E3438">
    <w:pPr>
      <w:pStyle w:val="Footer"/>
      <w:jc w:val="center"/>
      <w:rPr>
        <w:rFonts w:ascii="Futura Bk BT" w:hAnsi="Futura Bk BT"/>
        <w:sz w:val="22"/>
        <w:szCs w:val="22"/>
      </w:rPr>
    </w:pPr>
    <w:r w:rsidRPr="001E3438">
      <w:rPr>
        <w:rFonts w:ascii="Futura Bk BT" w:hAnsi="Futura Bk BT"/>
        <w:sz w:val="22"/>
        <w:szCs w:val="22"/>
      </w:rPr>
      <w:fldChar w:fldCharType="begin"/>
    </w:r>
    <w:r w:rsidRPr="001E3438">
      <w:rPr>
        <w:rFonts w:ascii="Futura Bk BT" w:hAnsi="Futura Bk BT"/>
        <w:sz w:val="22"/>
        <w:szCs w:val="22"/>
      </w:rPr>
      <w:instrText xml:space="preserve"> PAGE   \* MERGEFORMAT </w:instrText>
    </w:r>
    <w:r w:rsidRPr="001E3438">
      <w:rPr>
        <w:rFonts w:ascii="Futura Bk BT" w:hAnsi="Futura Bk BT"/>
        <w:sz w:val="22"/>
        <w:szCs w:val="22"/>
      </w:rPr>
      <w:fldChar w:fldCharType="separate"/>
    </w:r>
    <w:r w:rsidR="0065089B">
      <w:rPr>
        <w:rFonts w:ascii="Futura Bk BT" w:hAnsi="Futura Bk BT"/>
        <w:noProof/>
        <w:sz w:val="22"/>
        <w:szCs w:val="22"/>
      </w:rPr>
      <w:t>4</w:t>
    </w:r>
    <w:r w:rsidRPr="001E3438">
      <w:rPr>
        <w:rFonts w:ascii="Futura Bk BT" w:hAnsi="Futura Bk BT"/>
        <w:noProof/>
        <w:sz w:val="22"/>
        <w:szCs w:val="22"/>
      </w:rPr>
      <w:fldChar w:fldCharType="end"/>
    </w:r>
  </w:p>
  <w:p w:rsidR="001E3438" w:rsidRDefault="001E3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45" w:rsidRDefault="00C90CC7" w:rsidP="00EF50FE">
    <w:pPr>
      <w:jc w:val="center"/>
      <w:rPr>
        <w:rFonts w:ascii="Futura Lt BT" w:hAnsi="Futura Lt BT"/>
        <w:b/>
        <w:color w:val="333333"/>
        <w:sz w:val="20"/>
        <w:szCs w:val="20"/>
      </w:rPr>
    </w:pPr>
    <w:r>
      <w:rPr>
        <w:rFonts w:ascii="Futura Lt BT" w:hAnsi="Futura Lt BT"/>
        <w:b/>
        <w:color w:val="333333"/>
        <w:sz w:val="20"/>
        <w:szCs w:val="20"/>
      </w:rPr>
      <w:t>Keith Goodman, Vice President DLCC</w:t>
    </w:r>
  </w:p>
  <w:p w:rsidR="00C90CC7" w:rsidRDefault="00C90CC7" w:rsidP="00EF50FE">
    <w:pPr>
      <w:jc w:val="center"/>
      <w:rPr>
        <w:rFonts w:ascii="Futura Lt BT" w:hAnsi="Futura Lt BT"/>
        <w:b/>
        <w:color w:val="333333"/>
        <w:sz w:val="20"/>
        <w:szCs w:val="20"/>
      </w:rPr>
    </w:pPr>
    <w:r>
      <w:rPr>
        <w:rFonts w:ascii="Futura Lt BT" w:hAnsi="Futura Lt BT"/>
        <w:b/>
        <w:color w:val="333333"/>
        <w:sz w:val="20"/>
        <w:szCs w:val="20"/>
      </w:rPr>
      <w:t>Mailing Address: 1100 Boardman Canfield Rd. Suite 37B, Youngstown, OH 44512</w:t>
    </w:r>
  </w:p>
  <w:p w:rsidR="00C90CC7" w:rsidRDefault="00C90CC7" w:rsidP="00EF50FE">
    <w:pPr>
      <w:jc w:val="center"/>
      <w:rPr>
        <w:rFonts w:ascii="Futura Lt BT" w:hAnsi="Futura Lt BT"/>
        <w:b/>
        <w:color w:val="333333"/>
        <w:sz w:val="20"/>
        <w:szCs w:val="20"/>
      </w:rPr>
    </w:pPr>
    <w:r>
      <w:rPr>
        <w:rFonts w:ascii="Futura Lt BT" w:hAnsi="Futura Lt BT"/>
        <w:b/>
        <w:color w:val="333333"/>
        <w:sz w:val="20"/>
        <w:szCs w:val="20"/>
      </w:rPr>
      <w:t xml:space="preserve">Email: </w:t>
    </w:r>
    <w:hyperlink r:id="rId1" w:history="1">
      <w:r w:rsidRPr="006744B1">
        <w:rPr>
          <w:rStyle w:val="Hyperlink"/>
          <w:rFonts w:ascii="Futura Lt BT" w:hAnsi="Futura Lt BT"/>
          <w:b/>
          <w:sz w:val="20"/>
          <w:szCs w:val="20"/>
        </w:rPr>
        <w:t>directlinkcapital@yahoo.com</w:t>
      </w:r>
    </w:hyperlink>
    <w:r>
      <w:rPr>
        <w:rFonts w:ascii="Futura Lt BT" w:hAnsi="Futura Lt BT"/>
        <w:b/>
        <w:color w:val="333333"/>
        <w:sz w:val="20"/>
        <w:szCs w:val="20"/>
      </w:rPr>
      <w:tab/>
      <w:t>Phone: (330) 502-6745</w:t>
    </w:r>
  </w:p>
  <w:p w:rsidR="00C90CC7" w:rsidRPr="00EC0378" w:rsidRDefault="00C90CC7" w:rsidP="00EF50FE">
    <w:pPr>
      <w:jc w:val="center"/>
      <w:rPr>
        <w:rFonts w:ascii="Futura Bk BT" w:hAnsi="Futura Bk BT"/>
        <w:color w:val="333333"/>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001853"/>
      <w:docPartObj>
        <w:docPartGallery w:val="Page Numbers (Bottom of Page)"/>
        <w:docPartUnique/>
      </w:docPartObj>
    </w:sdtPr>
    <w:sdtEndPr>
      <w:rPr>
        <w:noProof/>
      </w:rPr>
    </w:sdtEndPr>
    <w:sdtContent>
      <w:p w:rsidR="00174ECE" w:rsidRDefault="00174ECE">
        <w:pPr>
          <w:pStyle w:val="Footer"/>
          <w:jc w:val="center"/>
        </w:pPr>
        <w:r>
          <w:fldChar w:fldCharType="begin"/>
        </w:r>
        <w:r>
          <w:instrText xml:space="preserve"> PAGE   \* MERGEFORMAT </w:instrText>
        </w:r>
        <w:r>
          <w:fldChar w:fldCharType="separate"/>
        </w:r>
        <w:r w:rsidR="0065089B">
          <w:rPr>
            <w:noProof/>
          </w:rPr>
          <w:t>2</w:t>
        </w:r>
        <w:r>
          <w:rPr>
            <w:noProof/>
          </w:rPr>
          <w:fldChar w:fldCharType="end"/>
        </w:r>
      </w:p>
    </w:sdtContent>
  </w:sdt>
  <w:p w:rsidR="00624274" w:rsidRPr="00624274" w:rsidRDefault="00624274" w:rsidP="00624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15" w:rsidRDefault="00171E15">
      <w:r>
        <w:separator/>
      </w:r>
    </w:p>
  </w:footnote>
  <w:footnote w:type="continuationSeparator" w:id="0">
    <w:p w:rsidR="00171E15" w:rsidRDefault="00171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C8" w:rsidRDefault="00D4590C" w:rsidP="00C90CC7">
    <w:pPr>
      <w:pStyle w:val="Header"/>
      <w:jc w:val="center"/>
    </w:pPr>
    <w:r>
      <w:rPr>
        <w:noProof/>
      </w:rPr>
      <w:drawing>
        <wp:inline distT="0" distB="0" distL="0" distR="0" wp14:anchorId="6FDC110E" wp14:editId="68874A1C">
          <wp:extent cx="2385060" cy="615950"/>
          <wp:effectExtent l="0" t="0" r="0" b="0"/>
          <wp:docPr id="3" name="Picture 1" descr="Company Logo"/>
          <wp:cNvGraphicFramePr/>
          <a:graphic xmlns:a="http://schemas.openxmlformats.org/drawingml/2006/main">
            <a:graphicData uri="http://schemas.openxmlformats.org/drawingml/2006/picture">
              <pic:pic xmlns:pic="http://schemas.openxmlformats.org/drawingml/2006/picture">
                <pic:nvPicPr>
                  <pic:cNvPr id="3" name="Picture 1" descr="Company Logo"/>
                  <pic:cNvPicPr/>
                </pic:nvPicPr>
                <pic:blipFill>
                  <a:blip r:embed="rId1" cstate="print"/>
                  <a:srcRect/>
                  <a:stretch>
                    <a:fillRect/>
                  </a:stretch>
                </pic:blipFill>
                <pic:spPr bwMode="auto">
                  <a:xfrm>
                    <a:off x="0" y="0"/>
                    <a:ext cx="2385060" cy="6159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CE" w:rsidRDefault="00174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E57"/>
    <w:multiLevelType w:val="hybridMultilevel"/>
    <w:tmpl w:val="B32E5E76"/>
    <w:lvl w:ilvl="0" w:tplc="44304F3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47B71"/>
    <w:multiLevelType w:val="hybridMultilevel"/>
    <w:tmpl w:val="DD64C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36FFE"/>
    <w:multiLevelType w:val="hybridMultilevel"/>
    <w:tmpl w:val="6E60D06A"/>
    <w:lvl w:ilvl="0" w:tplc="E870B5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6A6174D"/>
    <w:multiLevelType w:val="hybridMultilevel"/>
    <w:tmpl w:val="1DC2DCF0"/>
    <w:lvl w:ilvl="0" w:tplc="A60A7E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2A5125"/>
    <w:multiLevelType w:val="hybridMultilevel"/>
    <w:tmpl w:val="7406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F711A"/>
    <w:multiLevelType w:val="singleLevel"/>
    <w:tmpl w:val="95D22CA0"/>
    <w:lvl w:ilvl="0">
      <w:start w:val="11"/>
      <w:numFmt w:val="decimal"/>
      <w:lvlText w:val="%1."/>
      <w:legacy w:legacy="1" w:legacySpace="0" w:legacyIndent="614"/>
      <w:lvlJc w:val="left"/>
      <w:rPr>
        <w:rFonts w:ascii="Times New Roman" w:hAnsi="Times New Roman" w:cs="Times New Roman" w:hint="default"/>
      </w:rPr>
    </w:lvl>
  </w:abstractNum>
  <w:abstractNum w:abstractNumId="6">
    <w:nsid w:val="19E356AD"/>
    <w:multiLevelType w:val="hybridMultilevel"/>
    <w:tmpl w:val="3864D1F2"/>
    <w:lvl w:ilvl="0" w:tplc="0409000F">
      <w:start w:val="2"/>
      <w:numFmt w:val="decimal"/>
      <w:lvlText w:val="%1."/>
      <w:lvlJc w:val="left"/>
      <w:pPr>
        <w:tabs>
          <w:tab w:val="num" w:pos="720"/>
        </w:tabs>
        <w:ind w:left="720" w:hanging="360"/>
      </w:pPr>
      <w:rPr>
        <w:rFonts w:hint="default"/>
      </w:rPr>
    </w:lvl>
    <w:lvl w:ilvl="1" w:tplc="B74A3E9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8D1B40"/>
    <w:multiLevelType w:val="hybridMultilevel"/>
    <w:tmpl w:val="5C1E3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A03BC5"/>
    <w:multiLevelType w:val="hybridMultilevel"/>
    <w:tmpl w:val="5E52D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782E49"/>
    <w:multiLevelType w:val="hybridMultilevel"/>
    <w:tmpl w:val="B32E5E76"/>
    <w:lvl w:ilvl="0" w:tplc="44304F3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A2E0A"/>
    <w:multiLevelType w:val="hybridMultilevel"/>
    <w:tmpl w:val="1DC2DCF0"/>
    <w:lvl w:ilvl="0" w:tplc="A60A7E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E15C4E"/>
    <w:multiLevelType w:val="hybridMultilevel"/>
    <w:tmpl w:val="CDE2096A"/>
    <w:lvl w:ilvl="0" w:tplc="8286F476">
      <w:start w:val="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9184FF1A">
      <w:start w:val="1"/>
      <w:numFmt w:val="lowerLetter"/>
      <w:lvlText w:val="%3."/>
      <w:lvlJc w:val="left"/>
      <w:pPr>
        <w:ind w:left="2160" w:hanging="360"/>
      </w:pPr>
      <w:rPr>
        <w:rFonts w:ascii="Futura Bk BT" w:hAnsi="Futura Bk BT"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54F4417"/>
    <w:multiLevelType w:val="hybridMultilevel"/>
    <w:tmpl w:val="9CF88402"/>
    <w:lvl w:ilvl="0" w:tplc="1952D2DA">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170CCE"/>
    <w:multiLevelType w:val="hybridMultilevel"/>
    <w:tmpl w:val="D87E1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3E644D"/>
    <w:multiLevelType w:val="hybridMultilevel"/>
    <w:tmpl w:val="63EA6CD0"/>
    <w:lvl w:ilvl="0" w:tplc="0D6080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5804D87"/>
    <w:multiLevelType w:val="hybridMultilevel"/>
    <w:tmpl w:val="3F749CB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EB0DA2"/>
    <w:multiLevelType w:val="hybridMultilevel"/>
    <w:tmpl w:val="62E8D978"/>
    <w:lvl w:ilvl="0" w:tplc="EA1486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5A8242E"/>
    <w:multiLevelType w:val="hybridMultilevel"/>
    <w:tmpl w:val="87961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1D41CE"/>
    <w:multiLevelType w:val="hybridMultilevel"/>
    <w:tmpl w:val="7A4C2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FD30328"/>
    <w:multiLevelType w:val="hybridMultilevel"/>
    <w:tmpl w:val="6ABE79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2"/>
  </w:num>
  <w:num w:numId="3">
    <w:abstractNumId w:val="15"/>
  </w:num>
  <w:num w:numId="4">
    <w:abstractNumId w:val="6"/>
  </w:num>
  <w:num w:numId="5">
    <w:abstractNumId w:val="5"/>
  </w:num>
  <w:num w:numId="6">
    <w:abstractNumId w:val="13"/>
  </w:num>
  <w:num w:numId="7">
    <w:abstractNumId w:val="16"/>
  </w:num>
  <w:num w:numId="8">
    <w:abstractNumId w:val="19"/>
  </w:num>
  <w:num w:numId="9">
    <w:abstractNumId w:val="12"/>
  </w:num>
  <w:num w:numId="10">
    <w:abstractNumId w:val="10"/>
  </w:num>
  <w:num w:numId="11">
    <w:abstractNumId w:val="3"/>
  </w:num>
  <w:num w:numId="12">
    <w:abstractNumId w:val="11"/>
  </w:num>
  <w:num w:numId="13">
    <w:abstractNumId w:val="7"/>
  </w:num>
  <w:num w:numId="14">
    <w:abstractNumId w:val="4"/>
  </w:num>
  <w:num w:numId="15">
    <w:abstractNumId w:val="0"/>
  </w:num>
  <w:num w:numId="16">
    <w:abstractNumId w:val="8"/>
  </w:num>
  <w:num w:numId="17">
    <w:abstractNumId w:val="17"/>
  </w:num>
  <w:num w:numId="18">
    <w:abstractNumId w:val="1"/>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CD"/>
    <w:rsid w:val="0000775F"/>
    <w:rsid w:val="00014FE2"/>
    <w:rsid w:val="00015379"/>
    <w:rsid w:val="00020F24"/>
    <w:rsid w:val="000228E5"/>
    <w:rsid w:val="00022F7D"/>
    <w:rsid w:val="0002785E"/>
    <w:rsid w:val="0003655A"/>
    <w:rsid w:val="00052930"/>
    <w:rsid w:val="00054113"/>
    <w:rsid w:val="00067285"/>
    <w:rsid w:val="000764A3"/>
    <w:rsid w:val="000A2739"/>
    <w:rsid w:val="000A2C96"/>
    <w:rsid w:val="000A6B4E"/>
    <w:rsid w:val="000D1F29"/>
    <w:rsid w:val="000D6FA4"/>
    <w:rsid w:val="000D7358"/>
    <w:rsid w:val="000E2013"/>
    <w:rsid w:val="000E2A36"/>
    <w:rsid w:val="000F7CF9"/>
    <w:rsid w:val="001111D5"/>
    <w:rsid w:val="00126E3E"/>
    <w:rsid w:val="00135A3B"/>
    <w:rsid w:val="00142039"/>
    <w:rsid w:val="00142AB4"/>
    <w:rsid w:val="001446FA"/>
    <w:rsid w:val="00145A60"/>
    <w:rsid w:val="00152EF3"/>
    <w:rsid w:val="001535D2"/>
    <w:rsid w:val="0015637D"/>
    <w:rsid w:val="001625D9"/>
    <w:rsid w:val="00171E15"/>
    <w:rsid w:val="0017412B"/>
    <w:rsid w:val="00174ECE"/>
    <w:rsid w:val="001832E5"/>
    <w:rsid w:val="001A5B70"/>
    <w:rsid w:val="001A5EBD"/>
    <w:rsid w:val="001B2C39"/>
    <w:rsid w:val="001B62C1"/>
    <w:rsid w:val="001B772B"/>
    <w:rsid w:val="001C1040"/>
    <w:rsid w:val="001D4411"/>
    <w:rsid w:val="001E3438"/>
    <w:rsid w:val="00204CB2"/>
    <w:rsid w:val="002203DC"/>
    <w:rsid w:val="002328B7"/>
    <w:rsid w:val="00244665"/>
    <w:rsid w:val="002462DA"/>
    <w:rsid w:val="00246BDF"/>
    <w:rsid w:val="00247E17"/>
    <w:rsid w:val="00250434"/>
    <w:rsid w:val="0025175E"/>
    <w:rsid w:val="00254414"/>
    <w:rsid w:val="00257D55"/>
    <w:rsid w:val="00286447"/>
    <w:rsid w:val="00291F62"/>
    <w:rsid w:val="00292AC2"/>
    <w:rsid w:val="0029634A"/>
    <w:rsid w:val="00296616"/>
    <w:rsid w:val="00297BE7"/>
    <w:rsid w:val="002B5967"/>
    <w:rsid w:val="002C1D43"/>
    <w:rsid w:val="002C478E"/>
    <w:rsid w:val="002C69BE"/>
    <w:rsid w:val="002C7F0B"/>
    <w:rsid w:val="002D421A"/>
    <w:rsid w:val="002F0E96"/>
    <w:rsid w:val="002F0F4D"/>
    <w:rsid w:val="002F2080"/>
    <w:rsid w:val="002F2184"/>
    <w:rsid w:val="002F22E5"/>
    <w:rsid w:val="002F5F41"/>
    <w:rsid w:val="00300621"/>
    <w:rsid w:val="00310AE5"/>
    <w:rsid w:val="003207D2"/>
    <w:rsid w:val="00330D4B"/>
    <w:rsid w:val="00334695"/>
    <w:rsid w:val="00336307"/>
    <w:rsid w:val="0033779E"/>
    <w:rsid w:val="003439E9"/>
    <w:rsid w:val="00344435"/>
    <w:rsid w:val="003706FE"/>
    <w:rsid w:val="00376571"/>
    <w:rsid w:val="00384037"/>
    <w:rsid w:val="0038467F"/>
    <w:rsid w:val="003856A2"/>
    <w:rsid w:val="003866A7"/>
    <w:rsid w:val="0039161E"/>
    <w:rsid w:val="003A4151"/>
    <w:rsid w:val="003A621E"/>
    <w:rsid w:val="003B04FC"/>
    <w:rsid w:val="003B0701"/>
    <w:rsid w:val="003D4565"/>
    <w:rsid w:val="003E3AD5"/>
    <w:rsid w:val="003F19AA"/>
    <w:rsid w:val="003F6AAD"/>
    <w:rsid w:val="00403ABB"/>
    <w:rsid w:val="00405BFF"/>
    <w:rsid w:val="004151FA"/>
    <w:rsid w:val="00416DBE"/>
    <w:rsid w:val="00430BE8"/>
    <w:rsid w:val="00437167"/>
    <w:rsid w:val="00446D3F"/>
    <w:rsid w:val="00463C5A"/>
    <w:rsid w:val="00473508"/>
    <w:rsid w:val="00476EA3"/>
    <w:rsid w:val="004A524D"/>
    <w:rsid w:val="004C288F"/>
    <w:rsid w:val="004C7BCC"/>
    <w:rsid w:val="004D298F"/>
    <w:rsid w:val="004D7C50"/>
    <w:rsid w:val="00500548"/>
    <w:rsid w:val="00505A3B"/>
    <w:rsid w:val="0051266F"/>
    <w:rsid w:val="00512F73"/>
    <w:rsid w:val="00516141"/>
    <w:rsid w:val="005249EA"/>
    <w:rsid w:val="00541E92"/>
    <w:rsid w:val="005601CC"/>
    <w:rsid w:val="00560B02"/>
    <w:rsid w:val="00566D56"/>
    <w:rsid w:val="005672D3"/>
    <w:rsid w:val="00590A3D"/>
    <w:rsid w:val="0059760B"/>
    <w:rsid w:val="005A0731"/>
    <w:rsid w:val="005A5745"/>
    <w:rsid w:val="005A69FE"/>
    <w:rsid w:val="005C4182"/>
    <w:rsid w:val="005D4443"/>
    <w:rsid w:val="005D7390"/>
    <w:rsid w:val="005E467A"/>
    <w:rsid w:val="005E47A4"/>
    <w:rsid w:val="005F0568"/>
    <w:rsid w:val="005F2503"/>
    <w:rsid w:val="005F3C24"/>
    <w:rsid w:val="005F6D0B"/>
    <w:rsid w:val="00624133"/>
    <w:rsid w:val="00624274"/>
    <w:rsid w:val="0063045F"/>
    <w:rsid w:val="00633EC8"/>
    <w:rsid w:val="00634248"/>
    <w:rsid w:val="006474F2"/>
    <w:rsid w:val="0065089B"/>
    <w:rsid w:val="00654CDF"/>
    <w:rsid w:val="00656BFC"/>
    <w:rsid w:val="00656F40"/>
    <w:rsid w:val="00665A45"/>
    <w:rsid w:val="006746BE"/>
    <w:rsid w:val="006756C0"/>
    <w:rsid w:val="00677CEE"/>
    <w:rsid w:val="00687404"/>
    <w:rsid w:val="0069337C"/>
    <w:rsid w:val="00696DA7"/>
    <w:rsid w:val="006A53A4"/>
    <w:rsid w:val="006A7C3D"/>
    <w:rsid w:val="006B6444"/>
    <w:rsid w:val="006F6279"/>
    <w:rsid w:val="00704D33"/>
    <w:rsid w:val="007074C3"/>
    <w:rsid w:val="00713515"/>
    <w:rsid w:val="0072589C"/>
    <w:rsid w:val="00737B85"/>
    <w:rsid w:val="0074164B"/>
    <w:rsid w:val="00747B37"/>
    <w:rsid w:val="00747F98"/>
    <w:rsid w:val="007618E0"/>
    <w:rsid w:val="00765597"/>
    <w:rsid w:val="00793DDF"/>
    <w:rsid w:val="0079549B"/>
    <w:rsid w:val="007962CD"/>
    <w:rsid w:val="007A06D6"/>
    <w:rsid w:val="007D4811"/>
    <w:rsid w:val="007D6170"/>
    <w:rsid w:val="007D66F1"/>
    <w:rsid w:val="007E1D79"/>
    <w:rsid w:val="007E1E37"/>
    <w:rsid w:val="007E5816"/>
    <w:rsid w:val="007F110A"/>
    <w:rsid w:val="007F15F1"/>
    <w:rsid w:val="007F7044"/>
    <w:rsid w:val="0080281B"/>
    <w:rsid w:val="008034A4"/>
    <w:rsid w:val="008034AB"/>
    <w:rsid w:val="00807A9F"/>
    <w:rsid w:val="0083213A"/>
    <w:rsid w:val="008367A4"/>
    <w:rsid w:val="00841292"/>
    <w:rsid w:val="008431B3"/>
    <w:rsid w:val="008662A0"/>
    <w:rsid w:val="0086750E"/>
    <w:rsid w:val="00872393"/>
    <w:rsid w:val="00872CC3"/>
    <w:rsid w:val="008742B0"/>
    <w:rsid w:val="0088387C"/>
    <w:rsid w:val="00887671"/>
    <w:rsid w:val="008B0D68"/>
    <w:rsid w:val="008B22C2"/>
    <w:rsid w:val="008C07F5"/>
    <w:rsid w:val="008C4ED7"/>
    <w:rsid w:val="008E3987"/>
    <w:rsid w:val="008E6AD5"/>
    <w:rsid w:val="008E743D"/>
    <w:rsid w:val="00904F7A"/>
    <w:rsid w:val="009271E2"/>
    <w:rsid w:val="00930DC8"/>
    <w:rsid w:val="0094270C"/>
    <w:rsid w:val="009442ED"/>
    <w:rsid w:val="009561AD"/>
    <w:rsid w:val="00960CC8"/>
    <w:rsid w:val="0096331F"/>
    <w:rsid w:val="009668B6"/>
    <w:rsid w:val="00967B91"/>
    <w:rsid w:val="00974A2B"/>
    <w:rsid w:val="00996DDF"/>
    <w:rsid w:val="009A1E7B"/>
    <w:rsid w:val="009A29B9"/>
    <w:rsid w:val="009A4701"/>
    <w:rsid w:val="009A58EE"/>
    <w:rsid w:val="009B76E6"/>
    <w:rsid w:val="009C001F"/>
    <w:rsid w:val="009C049D"/>
    <w:rsid w:val="009E10ED"/>
    <w:rsid w:val="009F1BEE"/>
    <w:rsid w:val="009F2F29"/>
    <w:rsid w:val="00A12439"/>
    <w:rsid w:val="00A15FBE"/>
    <w:rsid w:val="00A175E3"/>
    <w:rsid w:val="00A25CE4"/>
    <w:rsid w:val="00A338D1"/>
    <w:rsid w:val="00A34B49"/>
    <w:rsid w:val="00A3562E"/>
    <w:rsid w:val="00A357C6"/>
    <w:rsid w:val="00A40144"/>
    <w:rsid w:val="00A52607"/>
    <w:rsid w:val="00A572E5"/>
    <w:rsid w:val="00A61B20"/>
    <w:rsid w:val="00A61CF2"/>
    <w:rsid w:val="00A645D8"/>
    <w:rsid w:val="00A64725"/>
    <w:rsid w:val="00A64A19"/>
    <w:rsid w:val="00A6545D"/>
    <w:rsid w:val="00A74556"/>
    <w:rsid w:val="00A86E72"/>
    <w:rsid w:val="00A95CDB"/>
    <w:rsid w:val="00A95EB6"/>
    <w:rsid w:val="00AA020F"/>
    <w:rsid w:val="00AB0C39"/>
    <w:rsid w:val="00AB4B84"/>
    <w:rsid w:val="00AC48BE"/>
    <w:rsid w:val="00AE0F28"/>
    <w:rsid w:val="00AE3776"/>
    <w:rsid w:val="00AF32C2"/>
    <w:rsid w:val="00AF6FFB"/>
    <w:rsid w:val="00B05307"/>
    <w:rsid w:val="00B12F3F"/>
    <w:rsid w:val="00B20B82"/>
    <w:rsid w:val="00B23F13"/>
    <w:rsid w:val="00B30D02"/>
    <w:rsid w:val="00B35EF8"/>
    <w:rsid w:val="00B36560"/>
    <w:rsid w:val="00B54189"/>
    <w:rsid w:val="00B56000"/>
    <w:rsid w:val="00B578EA"/>
    <w:rsid w:val="00B633EA"/>
    <w:rsid w:val="00B76612"/>
    <w:rsid w:val="00B877DE"/>
    <w:rsid w:val="00B87A46"/>
    <w:rsid w:val="00B94420"/>
    <w:rsid w:val="00B969D8"/>
    <w:rsid w:val="00BA0511"/>
    <w:rsid w:val="00BA44EE"/>
    <w:rsid w:val="00BA4A58"/>
    <w:rsid w:val="00BB0E36"/>
    <w:rsid w:val="00BB1EF1"/>
    <w:rsid w:val="00BB583D"/>
    <w:rsid w:val="00BB76A8"/>
    <w:rsid w:val="00BC539A"/>
    <w:rsid w:val="00BD40F6"/>
    <w:rsid w:val="00BE3CD9"/>
    <w:rsid w:val="00BE538D"/>
    <w:rsid w:val="00C07C6B"/>
    <w:rsid w:val="00C107A3"/>
    <w:rsid w:val="00C11FEE"/>
    <w:rsid w:val="00C13B8D"/>
    <w:rsid w:val="00C4252C"/>
    <w:rsid w:val="00C43E3A"/>
    <w:rsid w:val="00C47160"/>
    <w:rsid w:val="00C5306F"/>
    <w:rsid w:val="00C5740D"/>
    <w:rsid w:val="00C72C38"/>
    <w:rsid w:val="00C75229"/>
    <w:rsid w:val="00C83944"/>
    <w:rsid w:val="00C90CC7"/>
    <w:rsid w:val="00CA13D9"/>
    <w:rsid w:val="00CA2F4F"/>
    <w:rsid w:val="00CB19FD"/>
    <w:rsid w:val="00CB1D68"/>
    <w:rsid w:val="00CB64B4"/>
    <w:rsid w:val="00CB7CFD"/>
    <w:rsid w:val="00CC2BEC"/>
    <w:rsid w:val="00CE7B2A"/>
    <w:rsid w:val="00CF6522"/>
    <w:rsid w:val="00D04687"/>
    <w:rsid w:val="00D13FDB"/>
    <w:rsid w:val="00D14C39"/>
    <w:rsid w:val="00D31EEB"/>
    <w:rsid w:val="00D320AE"/>
    <w:rsid w:val="00D44ED3"/>
    <w:rsid w:val="00D4590C"/>
    <w:rsid w:val="00D4797E"/>
    <w:rsid w:val="00D47DEC"/>
    <w:rsid w:val="00D63869"/>
    <w:rsid w:val="00D657E8"/>
    <w:rsid w:val="00D85200"/>
    <w:rsid w:val="00D92E7D"/>
    <w:rsid w:val="00DA3DBB"/>
    <w:rsid w:val="00DB064F"/>
    <w:rsid w:val="00DB2138"/>
    <w:rsid w:val="00DD0B9F"/>
    <w:rsid w:val="00DD298B"/>
    <w:rsid w:val="00DD4ABC"/>
    <w:rsid w:val="00DD7DAE"/>
    <w:rsid w:val="00DE272F"/>
    <w:rsid w:val="00E02B1D"/>
    <w:rsid w:val="00E12A55"/>
    <w:rsid w:val="00E23CD9"/>
    <w:rsid w:val="00E24E85"/>
    <w:rsid w:val="00E37F70"/>
    <w:rsid w:val="00E408ED"/>
    <w:rsid w:val="00E45C57"/>
    <w:rsid w:val="00E61527"/>
    <w:rsid w:val="00E624F8"/>
    <w:rsid w:val="00E6415C"/>
    <w:rsid w:val="00E6672D"/>
    <w:rsid w:val="00E72852"/>
    <w:rsid w:val="00E82CB3"/>
    <w:rsid w:val="00E85737"/>
    <w:rsid w:val="00EA4452"/>
    <w:rsid w:val="00EA52FB"/>
    <w:rsid w:val="00EB0DD1"/>
    <w:rsid w:val="00EB3471"/>
    <w:rsid w:val="00EC0378"/>
    <w:rsid w:val="00EC39E4"/>
    <w:rsid w:val="00EC415F"/>
    <w:rsid w:val="00EC775C"/>
    <w:rsid w:val="00ED747F"/>
    <w:rsid w:val="00EE6EA5"/>
    <w:rsid w:val="00EE6FC0"/>
    <w:rsid w:val="00EF50FE"/>
    <w:rsid w:val="00F03D70"/>
    <w:rsid w:val="00F26384"/>
    <w:rsid w:val="00F31605"/>
    <w:rsid w:val="00F3546C"/>
    <w:rsid w:val="00F4095A"/>
    <w:rsid w:val="00F43D94"/>
    <w:rsid w:val="00F53683"/>
    <w:rsid w:val="00F53B50"/>
    <w:rsid w:val="00F66EA3"/>
    <w:rsid w:val="00F70ABF"/>
    <w:rsid w:val="00F8392F"/>
    <w:rsid w:val="00F85E57"/>
    <w:rsid w:val="00F864E8"/>
    <w:rsid w:val="00FB4FAC"/>
    <w:rsid w:val="00FB6FD9"/>
    <w:rsid w:val="00FD063E"/>
    <w:rsid w:val="00FD56A4"/>
    <w:rsid w:val="00FD694E"/>
    <w:rsid w:val="00FE11D1"/>
    <w:rsid w:val="00FE39D3"/>
    <w:rsid w:val="00FE5894"/>
    <w:rsid w:val="00FE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4725"/>
    <w:pPr>
      <w:tabs>
        <w:tab w:val="center" w:pos="4320"/>
        <w:tab w:val="right" w:pos="8640"/>
      </w:tabs>
    </w:pPr>
  </w:style>
  <w:style w:type="paragraph" w:styleId="Footer">
    <w:name w:val="footer"/>
    <w:basedOn w:val="Normal"/>
    <w:link w:val="FooterChar"/>
    <w:uiPriority w:val="99"/>
    <w:rsid w:val="00A64725"/>
    <w:pPr>
      <w:tabs>
        <w:tab w:val="center" w:pos="4320"/>
        <w:tab w:val="right" w:pos="8640"/>
      </w:tabs>
    </w:pPr>
  </w:style>
  <w:style w:type="paragraph" w:styleId="NormalWeb">
    <w:name w:val="Normal (Web)"/>
    <w:basedOn w:val="Normal"/>
    <w:uiPriority w:val="99"/>
    <w:rsid w:val="00C107A3"/>
    <w:pPr>
      <w:spacing w:before="100" w:beforeAutospacing="1" w:after="100" w:afterAutospacing="1"/>
    </w:pPr>
  </w:style>
  <w:style w:type="paragraph" w:styleId="BalloonText">
    <w:name w:val="Balloon Text"/>
    <w:basedOn w:val="Normal"/>
    <w:semiHidden/>
    <w:rsid w:val="00EB3471"/>
    <w:rPr>
      <w:rFonts w:ascii="Tahoma" w:hAnsi="Tahoma" w:cs="Tahoma"/>
      <w:sz w:val="16"/>
      <w:szCs w:val="16"/>
    </w:rPr>
  </w:style>
  <w:style w:type="paragraph" w:customStyle="1" w:styleId="QuickA">
    <w:name w:val="Quick A."/>
    <w:basedOn w:val="Normal"/>
    <w:rsid w:val="003B04FC"/>
    <w:pPr>
      <w:widowControl w:val="0"/>
    </w:pPr>
    <w:rPr>
      <w:szCs w:val="20"/>
    </w:rPr>
  </w:style>
  <w:style w:type="character" w:styleId="LineNumber">
    <w:name w:val="line number"/>
    <w:rsid w:val="0083213A"/>
  </w:style>
  <w:style w:type="paragraph" w:styleId="ListParagraph">
    <w:name w:val="List Paragraph"/>
    <w:basedOn w:val="Normal"/>
    <w:uiPriority w:val="34"/>
    <w:qFormat/>
    <w:rsid w:val="00FB6FD9"/>
    <w:pPr>
      <w:ind w:left="720"/>
    </w:pPr>
  </w:style>
  <w:style w:type="character" w:customStyle="1" w:styleId="FooterChar">
    <w:name w:val="Footer Char"/>
    <w:link w:val="Footer"/>
    <w:uiPriority w:val="99"/>
    <w:rsid w:val="001E3438"/>
    <w:rPr>
      <w:sz w:val="24"/>
      <w:szCs w:val="24"/>
    </w:rPr>
  </w:style>
  <w:style w:type="character" w:styleId="Hyperlink">
    <w:name w:val="Hyperlink"/>
    <w:uiPriority w:val="99"/>
    <w:unhideWhenUsed/>
    <w:rsid w:val="008C4ED7"/>
    <w:rPr>
      <w:color w:val="0000FF"/>
      <w:u w:val="single"/>
    </w:rPr>
  </w:style>
  <w:style w:type="paragraph" w:customStyle="1" w:styleId="Style">
    <w:name w:val="Style"/>
    <w:basedOn w:val="Normal"/>
    <w:rsid w:val="0059760B"/>
    <w:pPr>
      <w:autoSpaceDE w:val="0"/>
      <w:autoSpaceDN w:val="0"/>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4725"/>
    <w:pPr>
      <w:tabs>
        <w:tab w:val="center" w:pos="4320"/>
        <w:tab w:val="right" w:pos="8640"/>
      </w:tabs>
    </w:pPr>
  </w:style>
  <w:style w:type="paragraph" w:styleId="Footer">
    <w:name w:val="footer"/>
    <w:basedOn w:val="Normal"/>
    <w:link w:val="FooterChar"/>
    <w:uiPriority w:val="99"/>
    <w:rsid w:val="00A64725"/>
    <w:pPr>
      <w:tabs>
        <w:tab w:val="center" w:pos="4320"/>
        <w:tab w:val="right" w:pos="8640"/>
      </w:tabs>
    </w:pPr>
  </w:style>
  <w:style w:type="paragraph" w:styleId="NormalWeb">
    <w:name w:val="Normal (Web)"/>
    <w:basedOn w:val="Normal"/>
    <w:uiPriority w:val="99"/>
    <w:rsid w:val="00C107A3"/>
    <w:pPr>
      <w:spacing w:before="100" w:beforeAutospacing="1" w:after="100" w:afterAutospacing="1"/>
    </w:pPr>
  </w:style>
  <w:style w:type="paragraph" w:styleId="BalloonText">
    <w:name w:val="Balloon Text"/>
    <w:basedOn w:val="Normal"/>
    <w:semiHidden/>
    <w:rsid w:val="00EB3471"/>
    <w:rPr>
      <w:rFonts w:ascii="Tahoma" w:hAnsi="Tahoma" w:cs="Tahoma"/>
      <w:sz w:val="16"/>
      <w:szCs w:val="16"/>
    </w:rPr>
  </w:style>
  <w:style w:type="paragraph" w:customStyle="1" w:styleId="QuickA">
    <w:name w:val="Quick A."/>
    <w:basedOn w:val="Normal"/>
    <w:rsid w:val="003B04FC"/>
    <w:pPr>
      <w:widowControl w:val="0"/>
    </w:pPr>
    <w:rPr>
      <w:szCs w:val="20"/>
    </w:rPr>
  </w:style>
  <w:style w:type="character" w:styleId="LineNumber">
    <w:name w:val="line number"/>
    <w:rsid w:val="0083213A"/>
  </w:style>
  <w:style w:type="paragraph" w:styleId="ListParagraph">
    <w:name w:val="List Paragraph"/>
    <w:basedOn w:val="Normal"/>
    <w:uiPriority w:val="34"/>
    <w:qFormat/>
    <w:rsid w:val="00FB6FD9"/>
    <w:pPr>
      <w:ind w:left="720"/>
    </w:pPr>
  </w:style>
  <w:style w:type="character" w:customStyle="1" w:styleId="FooterChar">
    <w:name w:val="Footer Char"/>
    <w:link w:val="Footer"/>
    <w:uiPriority w:val="99"/>
    <w:rsid w:val="001E3438"/>
    <w:rPr>
      <w:sz w:val="24"/>
      <w:szCs w:val="24"/>
    </w:rPr>
  </w:style>
  <w:style w:type="character" w:styleId="Hyperlink">
    <w:name w:val="Hyperlink"/>
    <w:uiPriority w:val="99"/>
    <w:unhideWhenUsed/>
    <w:rsid w:val="008C4ED7"/>
    <w:rPr>
      <w:color w:val="0000FF"/>
      <w:u w:val="single"/>
    </w:rPr>
  </w:style>
  <w:style w:type="paragraph" w:customStyle="1" w:styleId="Style">
    <w:name w:val="Style"/>
    <w:basedOn w:val="Normal"/>
    <w:rsid w:val="0059760B"/>
    <w:pPr>
      <w:autoSpaceDE w:val="0"/>
      <w:autoSpaceDN w:val="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2968">
      <w:bodyDiv w:val="1"/>
      <w:marLeft w:val="0"/>
      <w:marRight w:val="0"/>
      <w:marTop w:val="0"/>
      <w:marBottom w:val="0"/>
      <w:divBdr>
        <w:top w:val="none" w:sz="0" w:space="0" w:color="auto"/>
        <w:left w:val="none" w:sz="0" w:space="0" w:color="auto"/>
        <w:bottom w:val="none" w:sz="0" w:space="0" w:color="auto"/>
        <w:right w:val="none" w:sz="0" w:space="0" w:color="auto"/>
      </w:divBdr>
    </w:div>
    <w:div w:id="1542982924">
      <w:bodyDiv w:val="1"/>
      <w:marLeft w:val="0"/>
      <w:marRight w:val="0"/>
      <w:marTop w:val="0"/>
      <w:marBottom w:val="0"/>
      <w:divBdr>
        <w:top w:val="none" w:sz="0" w:space="0" w:color="auto"/>
        <w:left w:val="none" w:sz="0" w:space="0" w:color="auto"/>
        <w:bottom w:val="none" w:sz="0" w:space="0" w:color="auto"/>
        <w:right w:val="none" w:sz="0" w:space="0" w:color="auto"/>
      </w:divBdr>
    </w:div>
    <w:div w:id="180584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irectlinkcapital@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B5C17-0052-4972-B0DB-0FBBD40E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Evans</dc:creator>
  <cp:lastModifiedBy>Owner</cp:lastModifiedBy>
  <cp:revision>2</cp:revision>
  <cp:lastPrinted>2010-11-21T14:46:00Z</cp:lastPrinted>
  <dcterms:created xsi:type="dcterms:W3CDTF">2017-01-25T17:59:00Z</dcterms:created>
  <dcterms:modified xsi:type="dcterms:W3CDTF">2017-01-25T17:59:00Z</dcterms:modified>
</cp:coreProperties>
</file>