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783" w:rsidRDefault="0023633B">
      <w:pPr>
        <w:pStyle w:val="BodyText"/>
        <w:ind w:left="2902"/>
        <w:rPr>
          <w:rFonts w:ascii="Times New Roman"/>
          <w:sz w:val="20"/>
        </w:rPr>
      </w:pPr>
      <w:bookmarkStart w:id="0" w:name="_GoBack"/>
      <w:bookmarkEnd w:id="0"/>
      <w:r>
        <w:rPr>
          <w:rFonts w:ascii="Times New Roman"/>
          <w:noProof/>
          <w:sz w:val="20"/>
          <w:lang w:bidi="ar-SA"/>
        </w:rPr>
        <w:drawing>
          <wp:inline distT="0" distB="0" distL="0" distR="0">
            <wp:extent cx="2389977" cy="6172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389977" cy="617220"/>
                    </a:xfrm>
                    <a:prstGeom prst="rect">
                      <a:avLst/>
                    </a:prstGeom>
                  </pic:spPr>
                </pic:pic>
              </a:graphicData>
            </a:graphic>
          </wp:inline>
        </w:drawing>
      </w:r>
    </w:p>
    <w:p w:rsidR="00523783" w:rsidRDefault="00523783">
      <w:pPr>
        <w:pStyle w:val="BodyText"/>
        <w:ind w:left="0"/>
        <w:rPr>
          <w:rFonts w:ascii="Times New Roman"/>
          <w:sz w:val="20"/>
        </w:rPr>
      </w:pPr>
    </w:p>
    <w:p w:rsidR="00523783" w:rsidRDefault="00523783">
      <w:pPr>
        <w:pStyle w:val="BodyText"/>
        <w:ind w:left="0"/>
        <w:rPr>
          <w:rFonts w:ascii="Times New Roman"/>
          <w:sz w:val="20"/>
        </w:rPr>
      </w:pPr>
    </w:p>
    <w:p w:rsidR="00523783" w:rsidRDefault="00523783">
      <w:pPr>
        <w:pStyle w:val="BodyText"/>
        <w:ind w:left="0"/>
        <w:rPr>
          <w:rFonts w:ascii="Times New Roman"/>
          <w:sz w:val="20"/>
        </w:rPr>
      </w:pPr>
    </w:p>
    <w:p w:rsidR="00523783" w:rsidRDefault="00523783">
      <w:pPr>
        <w:pStyle w:val="BodyText"/>
        <w:spacing w:before="11"/>
        <w:ind w:left="0"/>
        <w:rPr>
          <w:rFonts w:ascii="Times New Roman"/>
          <w:sz w:val="21"/>
        </w:rPr>
      </w:pPr>
    </w:p>
    <w:p w:rsidR="00523783" w:rsidRDefault="0023633B">
      <w:pPr>
        <w:spacing w:before="89"/>
        <w:ind w:left="1142"/>
        <w:rPr>
          <w:b/>
          <w:sz w:val="28"/>
        </w:rPr>
      </w:pPr>
      <w:r>
        <w:rPr>
          <w:b/>
          <w:sz w:val="28"/>
        </w:rPr>
        <w:t>DirectLink Capital Corporation Success Fee Agreement</w:t>
      </w:r>
    </w:p>
    <w:p w:rsidR="00523783" w:rsidRDefault="00523783">
      <w:pPr>
        <w:pStyle w:val="BodyText"/>
        <w:spacing w:before="7"/>
        <w:ind w:left="0"/>
        <w:rPr>
          <w:b/>
          <w:sz w:val="31"/>
        </w:rPr>
      </w:pPr>
    </w:p>
    <w:p w:rsidR="00523783" w:rsidRDefault="0023633B">
      <w:pPr>
        <w:spacing w:line="268" w:lineRule="auto"/>
        <w:ind w:left="100" w:right="354"/>
        <w:jc w:val="both"/>
      </w:pPr>
      <w:r>
        <w:rPr>
          <w:b/>
        </w:rPr>
        <w:t xml:space="preserve">This Success Fee Agreement,  </w:t>
      </w:r>
      <w:r>
        <w:t>dated as of this</w:t>
      </w:r>
      <w:r w:rsidR="00283160">
        <w:t>1</w:t>
      </w:r>
      <w:r w:rsidR="002067EE">
        <w:t>7</w:t>
      </w:r>
      <w:r>
        <w:t>t</w:t>
      </w:r>
      <w:r w:rsidR="003A69F6">
        <w:t xml:space="preserve">h </w:t>
      </w:r>
      <w:r>
        <w:t>day o</w:t>
      </w:r>
      <w:r w:rsidR="003A69F6">
        <w:t xml:space="preserve">f </w:t>
      </w:r>
      <w:r w:rsidR="0042282C">
        <w:t>September</w:t>
      </w:r>
      <w:r>
        <w:t>, 2018, is being  entered into by and</w:t>
      </w:r>
      <w:r>
        <w:rPr>
          <w:spacing w:val="-1"/>
        </w:rPr>
        <w:t xml:space="preserve"> </w:t>
      </w:r>
      <w:r>
        <w:t>between:</w:t>
      </w:r>
    </w:p>
    <w:p w:rsidR="00523783" w:rsidRDefault="00523783">
      <w:pPr>
        <w:pStyle w:val="BodyText"/>
        <w:spacing w:before="9"/>
        <w:ind w:left="0"/>
        <w:rPr>
          <w:sz w:val="18"/>
        </w:rPr>
      </w:pPr>
    </w:p>
    <w:p w:rsidR="00523783" w:rsidRDefault="0023633B">
      <w:pPr>
        <w:spacing w:line="247" w:lineRule="auto"/>
        <w:ind w:left="100" w:right="110" w:firstLine="720"/>
        <w:jc w:val="both"/>
      </w:pPr>
      <w:r>
        <w:rPr>
          <w:rFonts w:ascii="Times New Roman" w:hAnsi="Times New Roman"/>
          <w:spacing w:val="-56"/>
          <w:u w:val="thick"/>
        </w:rPr>
        <w:t xml:space="preserve"> </w:t>
      </w:r>
      <w:r>
        <w:rPr>
          <w:b/>
          <w:u w:val="thick"/>
        </w:rPr>
        <w:t>“THE CLIENT</w:t>
      </w:r>
      <w:r>
        <w:rPr>
          <w:b/>
        </w:rPr>
        <w:t xml:space="preserve">,” </w:t>
      </w:r>
      <w:r>
        <w:t xml:space="preserve">who shall receive and be the beneficiary of the services to be rendered under this Agreement: </w:t>
      </w:r>
      <w:r w:rsidR="00614B8E">
        <w:rPr>
          <w:b/>
        </w:rPr>
        <w:t>__________________________________________________________</w:t>
      </w:r>
      <w:r>
        <w:t>;</w:t>
      </w:r>
      <w:r w:rsidR="007138C3">
        <w:t xml:space="preserve"> and</w:t>
      </w:r>
    </w:p>
    <w:p w:rsidR="00523783" w:rsidRDefault="00523783">
      <w:pPr>
        <w:pStyle w:val="BodyText"/>
        <w:ind w:left="0"/>
        <w:rPr>
          <w:sz w:val="26"/>
        </w:rPr>
      </w:pPr>
    </w:p>
    <w:p w:rsidR="00523783" w:rsidRDefault="00523783">
      <w:pPr>
        <w:pStyle w:val="BodyText"/>
        <w:spacing w:before="9"/>
        <w:ind w:left="0"/>
        <w:rPr>
          <w:sz w:val="20"/>
        </w:rPr>
      </w:pPr>
    </w:p>
    <w:p w:rsidR="00523783" w:rsidRDefault="0023633B">
      <w:pPr>
        <w:spacing w:before="1" w:line="271" w:lineRule="auto"/>
        <w:ind w:left="100" w:right="353"/>
        <w:jc w:val="both"/>
        <w:rPr>
          <w:color w:val="333333"/>
        </w:rPr>
      </w:pPr>
      <w:r>
        <w:rPr>
          <w:rFonts w:ascii="Times New Roman" w:hAnsi="Times New Roman"/>
          <w:spacing w:val="-56"/>
          <w:u w:val="thick"/>
        </w:rPr>
        <w:t xml:space="preserve"> </w:t>
      </w:r>
      <w:r>
        <w:rPr>
          <w:b/>
          <w:u w:val="thick"/>
        </w:rPr>
        <w:t xml:space="preserve">“THE </w:t>
      </w:r>
      <w:r>
        <w:rPr>
          <w:b/>
          <w:spacing w:val="-3"/>
          <w:u w:val="thick"/>
        </w:rPr>
        <w:t xml:space="preserve">PRINCIPAL </w:t>
      </w:r>
      <w:r>
        <w:rPr>
          <w:b/>
          <w:u w:val="thick"/>
        </w:rPr>
        <w:t>SERVICE PROVIDER</w:t>
      </w:r>
      <w:r>
        <w:rPr>
          <w:b/>
        </w:rPr>
        <w:t xml:space="preserve">:” DirectLink Capital Corporation </w:t>
      </w:r>
      <w:r>
        <w:t>(</w:t>
      </w:r>
      <w:r w:rsidRPr="00C846BA">
        <w:rPr>
          <w:b/>
        </w:rPr>
        <w:t>“</w:t>
      </w:r>
      <w:r w:rsidR="0011654F" w:rsidRPr="00C846BA">
        <w:rPr>
          <w:b/>
        </w:rPr>
        <w:t>DLCC</w:t>
      </w:r>
      <w:r w:rsidRPr="00C846BA">
        <w:rPr>
          <w:b/>
        </w:rPr>
        <w:t>”</w:t>
      </w:r>
      <w:r>
        <w:t xml:space="preserve">), an Ohio C-Corporation, located at 972 Youngstown Kingsville Rd, Vienna, OH 44472, with a mailing address of </w:t>
      </w:r>
      <w:r>
        <w:rPr>
          <w:color w:val="333333"/>
        </w:rPr>
        <w:t>1159 Logan Way, Hubbard, OH 44425</w:t>
      </w:r>
      <w:r w:rsidR="003A69F6">
        <w:rPr>
          <w:color w:val="333333"/>
        </w:rPr>
        <w:t xml:space="preserve"> </w:t>
      </w:r>
      <w:r w:rsidR="005877BA">
        <w:rPr>
          <w:color w:val="333333"/>
        </w:rPr>
        <w:t>and/or Assigns</w:t>
      </w:r>
    </w:p>
    <w:p w:rsidR="00523783" w:rsidRDefault="00523783">
      <w:pPr>
        <w:pStyle w:val="BodyText"/>
        <w:ind w:left="0"/>
        <w:rPr>
          <w:sz w:val="24"/>
        </w:rPr>
      </w:pPr>
    </w:p>
    <w:p w:rsidR="00523783" w:rsidRDefault="005877BA">
      <w:pPr>
        <w:pStyle w:val="BodyText"/>
        <w:spacing w:before="141"/>
        <w:ind w:left="821"/>
      </w:pPr>
      <w:r>
        <w:t>Known</w:t>
      </w:r>
      <w:r w:rsidR="0023633B">
        <w:t xml:space="preserve"> hereinafter individually as “Party” and collectively as the “Parties.”</w:t>
      </w:r>
    </w:p>
    <w:p w:rsidR="00523783" w:rsidRDefault="00523783">
      <w:pPr>
        <w:pStyle w:val="BodyText"/>
        <w:ind w:left="0"/>
        <w:rPr>
          <w:sz w:val="21"/>
        </w:rPr>
      </w:pPr>
    </w:p>
    <w:p w:rsidR="00523783" w:rsidRDefault="0023633B">
      <w:pPr>
        <w:pStyle w:val="Heading1"/>
        <w:ind w:right="4261"/>
      </w:pPr>
      <w:r>
        <w:t>WITNESSETH:</w:t>
      </w:r>
    </w:p>
    <w:p w:rsidR="00523783" w:rsidRDefault="00523783">
      <w:pPr>
        <w:pStyle w:val="BodyText"/>
        <w:spacing w:before="2"/>
        <w:ind w:left="0"/>
        <w:rPr>
          <w:b/>
          <w:sz w:val="20"/>
        </w:rPr>
      </w:pPr>
    </w:p>
    <w:p w:rsidR="00523783" w:rsidRDefault="0023633B">
      <w:pPr>
        <w:pStyle w:val="BodyText"/>
        <w:spacing w:line="273" w:lineRule="auto"/>
        <w:ind w:left="100" w:right="449" w:firstLine="720"/>
        <w:jc w:val="both"/>
      </w:pPr>
      <w:r>
        <w:rPr>
          <w:b/>
        </w:rPr>
        <w:t xml:space="preserve">WHEREAS, </w:t>
      </w:r>
      <w:r>
        <w:t xml:space="preserve">a substantial part of the business of </w:t>
      </w:r>
      <w:r w:rsidR="00566983">
        <w:t>DLCC</w:t>
      </w:r>
      <w:r>
        <w:t xml:space="preserve"> is the cultivation of sources of lending and investment capital for funding the development and execution of projects (those sources being hereinafter referred to as “Investors”); and,</w:t>
      </w:r>
    </w:p>
    <w:p w:rsidR="00523783" w:rsidRDefault="0023633B">
      <w:pPr>
        <w:pStyle w:val="BodyText"/>
        <w:spacing w:before="211" w:line="273" w:lineRule="auto"/>
        <w:ind w:left="100" w:right="442" w:firstLine="720"/>
        <w:jc w:val="both"/>
      </w:pPr>
      <w:r>
        <w:rPr>
          <w:b/>
        </w:rPr>
        <w:t xml:space="preserve">WHEREAS, </w:t>
      </w:r>
      <w:r w:rsidR="00566983">
        <w:t>DLCC</w:t>
      </w:r>
      <w:r>
        <w:t xml:space="preserve"> are interested in introducing The Client to one or more Investors that the service providers believe would be interested in providing value to The Client, who will participate in private financing transactions through specifically negotiated investments or loans ("Transactions");</w:t>
      </w:r>
      <w:r>
        <w:rPr>
          <w:spacing w:val="-4"/>
        </w:rPr>
        <w:t xml:space="preserve"> </w:t>
      </w:r>
      <w:r>
        <w:t>and</w:t>
      </w:r>
    </w:p>
    <w:p w:rsidR="00523783" w:rsidRDefault="0023633B">
      <w:pPr>
        <w:pStyle w:val="BodyText"/>
        <w:spacing w:before="209" w:line="268" w:lineRule="auto"/>
        <w:ind w:left="100" w:right="436" w:firstLine="720"/>
        <w:jc w:val="both"/>
      </w:pPr>
      <w:r>
        <w:rPr>
          <w:b/>
        </w:rPr>
        <w:t xml:space="preserve">WHEREAS, </w:t>
      </w:r>
      <w:r>
        <w:t xml:space="preserve">The Client is willing to engage </w:t>
      </w:r>
      <w:r w:rsidR="00566983">
        <w:t>DLCC</w:t>
      </w:r>
      <w:r>
        <w:t xml:space="preserve"> on a non-exclusive basis to make introductions to such Parties;</w:t>
      </w:r>
    </w:p>
    <w:p w:rsidR="00523783" w:rsidRDefault="00523783">
      <w:pPr>
        <w:pStyle w:val="BodyText"/>
        <w:spacing w:before="9"/>
        <w:ind w:left="0"/>
        <w:rPr>
          <w:sz w:val="18"/>
        </w:rPr>
      </w:pPr>
    </w:p>
    <w:p w:rsidR="00523783" w:rsidRDefault="0023633B">
      <w:pPr>
        <w:pStyle w:val="BodyText"/>
        <w:spacing w:before="1" w:line="259" w:lineRule="auto"/>
        <w:ind w:left="100" w:right="640" w:firstLine="720"/>
      </w:pPr>
      <w:r>
        <w:rPr>
          <w:b/>
        </w:rPr>
        <w:t xml:space="preserve">NOW, THEREFORE, </w:t>
      </w:r>
      <w:r>
        <w:t>in consideration of the mutual promises of the Parties contained herein, it is agreed between the Parties as follows:</w:t>
      </w:r>
    </w:p>
    <w:p w:rsidR="00523783" w:rsidRDefault="0023633B">
      <w:pPr>
        <w:pStyle w:val="Heading1"/>
        <w:spacing w:before="202"/>
        <w:ind w:right="4256"/>
      </w:pPr>
      <w:r>
        <w:t>AGREEMENT:</w:t>
      </w:r>
    </w:p>
    <w:p w:rsidR="00CA4E50" w:rsidRDefault="0023633B" w:rsidP="00CA4E50">
      <w:pPr>
        <w:pStyle w:val="ListParagraph"/>
        <w:numPr>
          <w:ilvl w:val="0"/>
          <w:numId w:val="1"/>
        </w:numPr>
        <w:tabs>
          <w:tab w:val="left" w:pos="461"/>
        </w:tabs>
        <w:spacing w:before="208"/>
        <w:ind w:right="677"/>
      </w:pPr>
      <w:r w:rsidRPr="00CA4E50">
        <w:rPr>
          <w:b/>
        </w:rPr>
        <w:t>Purpose</w:t>
      </w:r>
      <w:r>
        <w:t xml:space="preserve">. The purpose of this Agreement is for </w:t>
      </w:r>
      <w:r w:rsidR="00566983">
        <w:rPr>
          <w:spacing w:val="-3"/>
        </w:rPr>
        <w:t>DLCC</w:t>
      </w:r>
      <w:r w:rsidRPr="00CA4E50">
        <w:rPr>
          <w:spacing w:val="-3"/>
        </w:rPr>
        <w:t xml:space="preserve"> </w:t>
      </w:r>
      <w:r>
        <w:t>to assist The Client in securing financing for</w:t>
      </w:r>
      <w:r w:rsidR="00614B8E">
        <w:t xml:space="preserve"> solar energy projects in _____________________________________.</w:t>
      </w:r>
    </w:p>
    <w:p w:rsidR="00523783" w:rsidRDefault="00523783" w:rsidP="00CA4E50">
      <w:pPr>
        <w:tabs>
          <w:tab w:val="left" w:pos="461"/>
        </w:tabs>
        <w:spacing w:before="225"/>
        <w:ind w:left="100"/>
      </w:pPr>
    </w:p>
    <w:p w:rsidR="00523783" w:rsidRDefault="00523783">
      <w:pPr>
        <w:pStyle w:val="BodyText"/>
        <w:ind w:left="0"/>
        <w:rPr>
          <w:sz w:val="20"/>
        </w:rPr>
      </w:pPr>
    </w:p>
    <w:p w:rsidR="00523783" w:rsidRDefault="00523783">
      <w:pPr>
        <w:sectPr w:rsidR="00523783">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1080" w:bottom="280" w:left="1340" w:header="720" w:footer="720" w:gutter="0"/>
          <w:cols w:space="720"/>
        </w:sectPr>
      </w:pPr>
    </w:p>
    <w:p w:rsidR="00523783" w:rsidRDefault="0023633B">
      <w:pPr>
        <w:tabs>
          <w:tab w:val="left" w:pos="1639"/>
        </w:tabs>
        <w:spacing w:before="95"/>
        <w:ind w:left="100"/>
        <w:rPr>
          <w:sz w:val="20"/>
        </w:rPr>
      </w:pPr>
      <w:r>
        <w:rPr>
          <w:sz w:val="20"/>
        </w:rPr>
        <w:lastRenderedPageBreak/>
        <w:t>CLIENT:</w:t>
      </w:r>
      <w:r>
        <w:rPr>
          <w:spacing w:val="-1"/>
          <w:sz w:val="20"/>
        </w:rPr>
        <w:t xml:space="preserve"> </w:t>
      </w:r>
      <w:r>
        <w:rPr>
          <w:sz w:val="20"/>
          <w:u w:val="single"/>
        </w:rPr>
        <w:t xml:space="preserve"> </w:t>
      </w:r>
      <w:r>
        <w:rPr>
          <w:sz w:val="20"/>
          <w:u w:val="single"/>
        </w:rPr>
        <w:tab/>
      </w:r>
    </w:p>
    <w:p w:rsidR="00523783" w:rsidRDefault="00523783">
      <w:pPr>
        <w:pStyle w:val="BodyText"/>
        <w:spacing w:before="6" w:after="40"/>
        <w:ind w:left="0"/>
        <w:rPr>
          <w:sz w:val="20"/>
        </w:rPr>
      </w:pPr>
    </w:p>
    <w:p w:rsidR="00523783" w:rsidRDefault="00C846BA">
      <w:pPr>
        <w:pStyle w:val="BodyText"/>
        <w:spacing w:line="20" w:lineRule="exact"/>
        <w:ind w:left="934"/>
        <w:rPr>
          <w:sz w:val="2"/>
        </w:rPr>
      </w:pPr>
      <w:r>
        <w:rPr>
          <w:noProof/>
          <w:sz w:val="2"/>
          <w:lang w:bidi="ar-SA"/>
        </w:rPr>
        <mc:AlternateContent>
          <mc:Choice Requires="wpg">
            <w:drawing>
              <wp:inline distT="0" distB="0" distL="0" distR="0" wp14:anchorId="600829EF" wp14:editId="343DAFBC">
                <wp:extent cx="402590" cy="8255"/>
                <wp:effectExtent l="5715" t="2540" r="10795" b="8255"/>
                <wp:docPr id="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590" cy="8255"/>
                          <a:chOff x="0" y="0"/>
                          <a:chExt cx="634" cy="13"/>
                        </a:xfrm>
                      </wpg:grpSpPr>
                      <wps:wsp>
                        <wps:cNvPr id="16" name="Line 4"/>
                        <wps:cNvCnPr>
                          <a:cxnSpLocks noChangeShapeType="1"/>
                        </wps:cNvCnPr>
                        <wps:spPr bwMode="auto">
                          <a:xfrm>
                            <a:off x="0" y="6"/>
                            <a:ext cx="634" cy="0"/>
                          </a:xfrm>
                          <a:prstGeom prst="line">
                            <a:avLst/>
                          </a:prstGeom>
                          <a:noFill/>
                          <a:ln w="76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ABDF07D" id="Group 3" o:spid="_x0000_s1026" style="width:31.7pt;height:.65pt;mso-position-horizontal-relative:char;mso-position-vertical-relative:line" coordsize="6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">
                <v:line id="Line 4" o:spid="_x0000_s1027" style="position:absolute;visibility:visible;mso-wrap-style:square" from="0,6" to="6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" strokeweight=".21336mm"/>
                <w10:anchorlock/>
              </v:group>
            </w:pict>
          </mc:Fallback>
        </mc:AlternateContent>
      </w:r>
    </w:p>
    <w:p w:rsidR="00523783" w:rsidRDefault="0023633B" w:rsidP="00CA4E50">
      <w:pPr>
        <w:tabs>
          <w:tab w:val="left" w:pos="4678"/>
        </w:tabs>
        <w:spacing w:before="95" w:line="304" w:lineRule="auto"/>
        <w:ind w:left="3197" w:right="514"/>
        <w:rPr>
          <w:sz w:val="21"/>
        </w:rPr>
        <w:sectPr w:rsidR="00523783" w:rsidSect="00CA4E50">
          <w:type w:val="continuous"/>
          <w:pgSz w:w="12240" w:h="15840"/>
          <w:pgMar w:top="720" w:right="1080" w:bottom="274" w:left="1339" w:header="720" w:footer="720" w:gutter="0"/>
          <w:cols w:num="2" w:space="720" w:equalWidth="0">
            <w:col w:w="1681" w:space="2944"/>
            <w:col w:w="5196"/>
          </w:cols>
        </w:sectPr>
      </w:pPr>
      <w:r>
        <w:br w:type="column"/>
      </w:r>
      <w:r w:rsidR="00C846BA">
        <w:rPr>
          <w:sz w:val="20"/>
        </w:rPr>
        <w:lastRenderedPageBreak/>
        <w:t>DLCC</w:t>
      </w:r>
      <w:r>
        <w:rPr>
          <w:sz w:val="20"/>
        </w:rPr>
        <w:t>:</w:t>
      </w:r>
      <w:r>
        <w:rPr>
          <w:sz w:val="20"/>
          <w:u w:val="single"/>
        </w:rPr>
        <w:tab/>
      </w:r>
      <w:r>
        <w:rPr>
          <w:sz w:val="20"/>
        </w:rPr>
        <w:t xml:space="preserve"> </w:t>
      </w:r>
      <w:r w:rsidR="00C846BA">
        <w:rPr>
          <w:sz w:val="20"/>
        </w:rPr>
        <w:t>CPI</w:t>
      </w:r>
      <w:r>
        <w:rPr>
          <w:sz w:val="20"/>
        </w:rPr>
        <w:t>:</w:t>
      </w:r>
      <w:r>
        <w:rPr>
          <w:spacing w:val="3"/>
          <w:sz w:val="20"/>
        </w:rPr>
        <w:t xml:space="preserve"> </w:t>
      </w:r>
      <w:r>
        <w:rPr>
          <w:sz w:val="20"/>
          <w:u w:val="single"/>
        </w:rPr>
        <w:t xml:space="preserve"> </w:t>
      </w:r>
      <w:r>
        <w:rPr>
          <w:sz w:val="20"/>
          <w:u w:val="single"/>
        </w:rPr>
        <w:tab/>
      </w:r>
    </w:p>
    <w:p w:rsidR="00523783" w:rsidRDefault="00CA4E50" w:rsidP="00CA4E50">
      <w:pPr>
        <w:pStyle w:val="BodyText"/>
        <w:numPr>
          <w:ilvl w:val="0"/>
          <w:numId w:val="1"/>
        </w:numPr>
        <w:spacing w:before="65" w:line="264" w:lineRule="auto"/>
        <w:ind w:right="356"/>
      </w:pPr>
      <w:r>
        <w:rPr>
          <w:b/>
        </w:rPr>
        <w:lastRenderedPageBreak/>
        <w:t xml:space="preserve">Services. </w:t>
      </w:r>
      <w:r w:rsidR="00566983">
        <w:t>DLCC</w:t>
      </w:r>
      <w:r>
        <w:t xml:space="preserve"> will from time to time introduce The Client to potential sources of funding</w:t>
      </w:r>
      <w:r>
        <w:rPr>
          <w:spacing w:val="-42"/>
        </w:rPr>
        <w:t xml:space="preserve">  </w:t>
      </w:r>
      <w:r>
        <w:t xml:space="preserve">for </w:t>
      </w:r>
      <w:r w:rsidR="0023633B">
        <w:t xml:space="preserve">a Transaction; however, </w:t>
      </w:r>
      <w:r w:rsidR="00566983">
        <w:t>DLCC</w:t>
      </w:r>
      <w:r w:rsidR="0023633B">
        <w:t xml:space="preserve"> will have no responsibility for and will not be required to be involved in the structuring, selling of securities, negotiating or other activities involving the completion of a Transaction. </w:t>
      </w:r>
      <w:r w:rsidR="00566983">
        <w:t>DLCC</w:t>
      </w:r>
      <w:r w:rsidR="0023633B">
        <w:t xml:space="preserve"> will limit their services solely to making introductions and facilitating discussions with funding sources. </w:t>
      </w:r>
      <w:r w:rsidR="00566983">
        <w:t>DLCC</w:t>
      </w:r>
      <w:r w:rsidR="0023633B">
        <w:t xml:space="preserve"> will not engage in any activity that will be deemed a broker/dealer activity under Federal or state securities laws.</w:t>
      </w:r>
    </w:p>
    <w:p w:rsidR="00523783" w:rsidRDefault="0023633B">
      <w:pPr>
        <w:pStyle w:val="ListParagraph"/>
        <w:numPr>
          <w:ilvl w:val="0"/>
          <w:numId w:val="1"/>
        </w:numPr>
        <w:tabs>
          <w:tab w:val="left" w:pos="461"/>
        </w:tabs>
        <w:spacing w:before="208" w:line="261" w:lineRule="auto"/>
        <w:ind w:right="349"/>
        <w:jc w:val="both"/>
      </w:pPr>
      <w:r>
        <w:rPr>
          <w:b/>
        </w:rPr>
        <w:t xml:space="preserve">Investor. </w:t>
      </w:r>
      <w:r>
        <w:t xml:space="preserve">The "registered" Investors, i.e., those Investors that </w:t>
      </w:r>
      <w:r w:rsidR="00566983">
        <w:t>DLCC</w:t>
      </w:r>
      <w:r>
        <w:t xml:space="preserve"> will introduce to The Client, will be named and listed by separate cover letter(s) (which may take the form of an </w:t>
      </w:r>
      <w:r>
        <w:rPr>
          <w:spacing w:val="2"/>
        </w:rPr>
        <w:t xml:space="preserve">e- </w:t>
      </w:r>
      <w:r>
        <w:t xml:space="preserve">mail communication). </w:t>
      </w:r>
      <w:r>
        <w:rPr>
          <w:spacing w:val="-3"/>
        </w:rPr>
        <w:t xml:space="preserve">Such </w:t>
      </w:r>
      <w:r>
        <w:t xml:space="preserve">letter(s) or e-mail communications shall be governed by, and included under the provisions of this Agreement as </w:t>
      </w:r>
      <w:r>
        <w:rPr>
          <w:spacing w:val="-3"/>
        </w:rPr>
        <w:t xml:space="preserve">if </w:t>
      </w:r>
      <w:r>
        <w:t xml:space="preserve">included herein. Further, the compensation The Client has agreed to pay </w:t>
      </w:r>
      <w:r w:rsidR="00566983">
        <w:t>DLCC</w:t>
      </w:r>
      <w:r>
        <w:t xml:space="preserve"> shall be payable in the event any registered Investor, associate, co-investor or other entity procured by a registered Investor purchases from, pays fees or royalties, invests in or advances funds to The Client’s Transaction and/or Company. All </w:t>
      </w:r>
      <w:r>
        <w:rPr>
          <w:spacing w:val="-3"/>
        </w:rPr>
        <w:t xml:space="preserve">are </w:t>
      </w:r>
      <w:r>
        <w:t>defined as an</w:t>
      </w:r>
      <w:r>
        <w:rPr>
          <w:spacing w:val="3"/>
        </w:rPr>
        <w:t xml:space="preserve"> </w:t>
      </w:r>
      <w:r>
        <w:t>"Investor."</w:t>
      </w:r>
    </w:p>
    <w:p w:rsidR="00523783" w:rsidRDefault="00523783">
      <w:pPr>
        <w:pStyle w:val="BodyText"/>
        <w:spacing w:before="11"/>
        <w:ind w:left="0"/>
        <w:rPr>
          <w:sz w:val="18"/>
        </w:rPr>
      </w:pPr>
    </w:p>
    <w:p w:rsidR="00614B8E" w:rsidRDefault="0023633B" w:rsidP="00566983">
      <w:pPr>
        <w:pStyle w:val="ListParagraph"/>
        <w:numPr>
          <w:ilvl w:val="0"/>
          <w:numId w:val="1"/>
        </w:numPr>
        <w:tabs>
          <w:tab w:val="left" w:pos="461"/>
        </w:tabs>
        <w:spacing w:line="261" w:lineRule="auto"/>
        <w:ind w:right="348"/>
        <w:jc w:val="both"/>
      </w:pPr>
      <w:r>
        <w:rPr>
          <w:b/>
        </w:rPr>
        <w:t xml:space="preserve">Initial Investment. </w:t>
      </w:r>
      <w:r>
        <w:t xml:space="preserve">Should an Investor invest and/or loan monies, or provide properties (or anything of value) toward any of The Client’s Projects, Transactions and/or The Client’s Company, or pay fees or royalties for the use of The Client’s services, technologies or assets, regardless of the form such proceeds are so invested or paid, then The Client agrees to pay </w:t>
      </w:r>
      <w:r w:rsidR="00566983">
        <w:t>DLCC</w:t>
      </w:r>
      <w:r>
        <w:t xml:space="preserve"> a “Success Fee”</w:t>
      </w:r>
      <w:r>
        <w:rPr>
          <w:spacing w:val="-10"/>
        </w:rPr>
        <w:t xml:space="preserve"> </w:t>
      </w:r>
      <w:r>
        <w:t>of:</w:t>
      </w:r>
    </w:p>
    <w:p w:rsidR="00614B8E" w:rsidRDefault="00614B8E">
      <w:pPr>
        <w:pStyle w:val="ListParagraph"/>
        <w:numPr>
          <w:ilvl w:val="1"/>
          <w:numId w:val="1"/>
        </w:numPr>
        <w:tabs>
          <w:tab w:val="left" w:pos="821"/>
        </w:tabs>
        <w:spacing w:before="206"/>
      </w:pPr>
      <w:r>
        <w:t>six</w:t>
      </w:r>
      <w:r w:rsidRPr="00614B8E">
        <w:t xml:space="preserve"> cents per watt d</w:t>
      </w:r>
      <w:r w:rsidR="00566983">
        <w:t>lc</w:t>
      </w:r>
      <w:r w:rsidRPr="00614B8E">
        <w:t xml:space="preserve">c </w:t>
      </w:r>
      <w:r w:rsidR="00566983">
        <w:t>for projects with a capacity of</w:t>
      </w:r>
      <w:r w:rsidRPr="00614B8E">
        <w:t xml:space="preserve"> up to </w:t>
      </w:r>
      <w:r w:rsidR="00723F4E">
        <w:t xml:space="preserve">or equal to </w:t>
      </w:r>
      <w:r w:rsidRPr="00614B8E">
        <w:t xml:space="preserve">30 MW, or </w:t>
      </w:r>
    </w:p>
    <w:p w:rsidR="00614B8E" w:rsidRDefault="00614B8E">
      <w:pPr>
        <w:pStyle w:val="ListParagraph"/>
        <w:numPr>
          <w:ilvl w:val="1"/>
          <w:numId w:val="1"/>
        </w:numPr>
        <w:tabs>
          <w:tab w:val="left" w:pos="821"/>
        </w:tabs>
        <w:spacing w:before="206"/>
      </w:pPr>
      <w:r>
        <w:t>four</w:t>
      </w:r>
      <w:r w:rsidRPr="00614B8E">
        <w:t xml:space="preserve"> cents per watt d</w:t>
      </w:r>
      <w:r w:rsidR="00566983">
        <w:t>lc</w:t>
      </w:r>
      <w:r w:rsidRPr="00614B8E">
        <w:t xml:space="preserve">c for projects with a capacity of over 30 MW and up to </w:t>
      </w:r>
      <w:r w:rsidR="00723F4E">
        <w:t xml:space="preserve">or equal to </w:t>
      </w:r>
      <w:r w:rsidRPr="00614B8E">
        <w:t xml:space="preserve">50 MW, or </w:t>
      </w:r>
    </w:p>
    <w:p w:rsidR="00523783" w:rsidRDefault="00614B8E">
      <w:pPr>
        <w:pStyle w:val="ListParagraph"/>
        <w:numPr>
          <w:ilvl w:val="1"/>
          <w:numId w:val="1"/>
        </w:numPr>
        <w:tabs>
          <w:tab w:val="left" w:pos="821"/>
        </w:tabs>
        <w:spacing w:before="206"/>
      </w:pPr>
      <w:r>
        <w:t>two</w:t>
      </w:r>
      <w:r w:rsidRPr="00614B8E">
        <w:t xml:space="preserve"> cent</w:t>
      </w:r>
      <w:r>
        <w:t>s</w:t>
      </w:r>
      <w:r w:rsidRPr="00614B8E">
        <w:t xml:space="preserve"> per watt d</w:t>
      </w:r>
      <w:r w:rsidR="00566983">
        <w:t>lc</w:t>
      </w:r>
      <w:r w:rsidRPr="00614B8E">
        <w:t>c for projects with a capacity of over 50 MW.</w:t>
      </w:r>
    </w:p>
    <w:p w:rsidR="00523783" w:rsidRDefault="00523783" w:rsidP="00614B8E">
      <w:pPr>
        <w:tabs>
          <w:tab w:val="left" w:pos="821"/>
        </w:tabs>
        <w:spacing w:before="26"/>
        <w:ind w:left="460"/>
      </w:pPr>
    </w:p>
    <w:p w:rsidR="00523783" w:rsidRDefault="00523783">
      <w:pPr>
        <w:pStyle w:val="BodyText"/>
        <w:spacing w:before="9"/>
        <w:ind w:left="0"/>
        <w:rPr>
          <w:sz w:val="26"/>
        </w:rPr>
      </w:pPr>
    </w:p>
    <w:p w:rsidR="00523783" w:rsidRDefault="0023633B">
      <w:pPr>
        <w:pStyle w:val="ListParagraph"/>
        <w:numPr>
          <w:ilvl w:val="0"/>
          <w:numId w:val="1"/>
        </w:numPr>
        <w:tabs>
          <w:tab w:val="left" w:pos="461"/>
        </w:tabs>
        <w:spacing w:line="273" w:lineRule="auto"/>
        <w:ind w:right="363"/>
        <w:jc w:val="both"/>
      </w:pPr>
      <w:r>
        <w:t xml:space="preserve">This compensation to </w:t>
      </w:r>
      <w:r w:rsidR="00566983">
        <w:t>DLCC</w:t>
      </w:r>
      <w:r>
        <w:t xml:space="preserve"> shall be based upon the gross amount of the Investment and/or Contract Value received by The Client, prior to any deductions, expenses or offsets of any kind.</w:t>
      </w:r>
    </w:p>
    <w:p w:rsidR="00523783" w:rsidRDefault="0023633B">
      <w:pPr>
        <w:pStyle w:val="BodyText"/>
        <w:spacing w:before="206" w:line="276" w:lineRule="auto"/>
        <w:ind w:right="365"/>
        <w:jc w:val="both"/>
      </w:pPr>
      <w:r>
        <w:t xml:space="preserve">This compensation shall cover all effort hours expended by </w:t>
      </w:r>
      <w:r w:rsidR="00566983">
        <w:t>DLCC</w:t>
      </w:r>
      <w:r>
        <w:t xml:space="preserve"> on behalf The Client in arranging, carrying out and securing such investments. It also shall cover all effort hours expended by other services providers who also may work in partnership with </w:t>
      </w:r>
      <w:r w:rsidR="00566983">
        <w:t>DLCC</w:t>
      </w:r>
      <w:r>
        <w:t xml:space="preserve"> on behalf of The Client and who shall share in and split the Success Fee with </w:t>
      </w:r>
      <w:r w:rsidR="00566983">
        <w:t>DLCC</w:t>
      </w:r>
      <w:r>
        <w:t>.</w:t>
      </w:r>
    </w:p>
    <w:p w:rsidR="00523783" w:rsidRDefault="0023633B">
      <w:pPr>
        <w:pStyle w:val="BodyText"/>
        <w:spacing w:before="199" w:line="276" w:lineRule="auto"/>
        <w:ind w:right="361"/>
        <w:jc w:val="both"/>
      </w:pPr>
      <w:r>
        <w:t xml:space="preserve">This fee will be paid to </w:t>
      </w:r>
      <w:r w:rsidR="00566983">
        <w:t>DLCC</w:t>
      </w:r>
      <w:r>
        <w:t xml:space="preserve"> at closing upon The Client's receipt of funds (or value). If agreed-to out-of-pocket expenses become necessary, they will be paid separately and will be reimbursed by The Client on an actual cost basis approved in advance by The Client and upon receipt of invoices from </w:t>
      </w:r>
      <w:r w:rsidR="00566983">
        <w:t>DLCC</w:t>
      </w:r>
      <w:r>
        <w:t xml:space="preserve"> and the additional service detailing these expenses.</w:t>
      </w:r>
    </w:p>
    <w:p w:rsidR="00523783" w:rsidRDefault="0023633B">
      <w:pPr>
        <w:pStyle w:val="ListParagraph"/>
        <w:numPr>
          <w:ilvl w:val="0"/>
          <w:numId w:val="1"/>
        </w:numPr>
        <w:tabs>
          <w:tab w:val="left" w:pos="461"/>
        </w:tabs>
        <w:spacing w:before="201" w:line="288" w:lineRule="auto"/>
        <w:ind w:right="347"/>
        <w:jc w:val="both"/>
      </w:pPr>
      <w:r>
        <w:rPr>
          <w:b/>
        </w:rPr>
        <w:t xml:space="preserve">Other Investments. </w:t>
      </w:r>
      <w:r>
        <w:t xml:space="preserve">Should an Investor invest additionally in The Client's Transactions or Company after </w:t>
      </w:r>
      <w:r>
        <w:rPr>
          <w:spacing w:val="-3"/>
        </w:rPr>
        <w:t xml:space="preserve">the </w:t>
      </w:r>
      <w:r>
        <w:t xml:space="preserve">initial investment is made, or pay fees or royalties, whether on a short- term or continuing basis, </w:t>
      </w:r>
      <w:r>
        <w:rPr>
          <w:spacing w:val="-3"/>
        </w:rPr>
        <w:t xml:space="preserve">The </w:t>
      </w:r>
      <w:r>
        <w:t xml:space="preserve">Client will pay </w:t>
      </w:r>
      <w:r w:rsidR="00566983">
        <w:rPr>
          <w:spacing w:val="-3"/>
        </w:rPr>
        <w:t>DLCC</w:t>
      </w:r>
      <w:r>
        <w:rPr>
          <w:spacing w:val="-3"/>
        </w:rPr>
        <w:t xml:space="preserve"> </w:t>
      </w:r>
      <w:r>
        <w:t xml:space="preserve">a “Success Fee,” </w:t>
      </w:r>
      <w:r w:rsidR="00614B8E">
        <w:t>equal to</w:t>
      </w:r>
      <w:r>
        <w:t xml:space="preserve"> the value of the </w:t>
      </w:r>
      <w:r>
        <w:lastRenderedPageBreak/>
        <w:t xml:space="preserve">Transaction, as listed in </w:t>
      </w:r>
      <w:r>
        <w:rPr>
          <w:b/>
        </w:rPr>
        <w:t>Paragraphs 4a through 4c</w:t>
      </w:r>
      <w:r>
        <w:rPr>
          <w:b/>
          <w:spacing w:val="-2"/>
        </w:rPr>
        <w:t xml:space="preserve"> </w:t>
      </w:r>
      <w:r>
        <w:t>above.</w:t>
      </w:r>
    </w:p>
    <w:p w:rsidR="00523783" w:rsidRDefault="0023633B">
      <w:pPr>
        <w:pStyle w:val="BodyText"/>
        <w:spacing w:before="197"/>
        <w:jc w:val="both"/>
      </w:pPr>
      <w:r>
        <w:t xml:space="preserve">This fee will be paid to </w:t>
      </w:r>
      <w:r w:rsidR="00566983">
        <w:t>DLCC</w:t>
      </w:r>
      <w:r>
        <w:t xml:space="preserve"> at closing upon The Client's receipt of funds (or value).</w:t>
      </w:r>
    </w:p>
    <w:p w:rsidR="00523783" w:rsidRDefault="0023633B" w:rsidP="00614B8E">
      <w:pPr>
        <w:pStyle w:val="BodyText"/>
        <w:spacing w:before="65" w:line="273" w:lineRule="auto"/>
        <w:ind w:right="360"/>
        <w:jc w:val="both"/>
      </w:pPr>
      <w:r>
        <w:t xml:space="preserve">These provisions for compensation, as to other funding, shall last for a period of three (3) years from the </w:t>
      </w:r>
      <w:r w:rsidR="000C1892">
        <w:t xml:space="preserve">closing </w:t>
      </w:r>
      <w:r>
        <w:t xml:space="preserve">date any Investor first invests in The Client 's Transactions or Company, after which the Success Fee will be reduced </w:t>
      </w:r>
      <w:r w:rsidR="00614B8E">
        <w:t>b</w:t>
      </w:r>
      <w:r>
        <w:t>y 50% for additional investments after year 3</w:t>
      </w:r>
      <w:r w:rsidR="00572741">
        <w:t>.</w:t>
      </w:r>
    </w:p>
    <w:p w:rsidR="00523783" w:rsidRDefault="00523783">
      <w:pPr>
        <w:pStyle w:val="BodyText"/>
        <w:spacing w:before="4"/>
        <w:ind w:left="0"/>
        <w:rPr>
          <w:sz w:val="29"/>
        </w:rPr>
      </w:pPr>
    </w:p>
    <w:p w:rsidR="00523783" w:rsidRDefault="0023633B">
      <w:pPr>
        <w:pStyle w:val="ListParagraph"/>
        <w:numPr>
          <w:ilvl w:val="0"/>
          <w:numId w:val="1"/>
        </w:numPr>
        <w:tabs>
          <w:tab w:val="left" w:pos="461"/>
        </w:tabs>
        <w:spacing w:line="273" w:lineRule="auto"/>
        <w:ind w:right="354"/>
        <w:jc w:val="both"/>
      </w:pPr>
      <w:r>
        <w:rPr>
          <w:b/>
        </w:rPr>
        <w:t xml:space="preserve">Payments. </w:t>
      </w:r>
      <w:r>
        <w:t xml:space="preserve">Payment of the Fee(s) due </w:t>
      </w:r>
      <w:r w:rsidR="00566983">
        <w:t>DLCC</w:t>
      </w:r>
      <w:r>
        <w:t xml:space="preserve"> shall be </w:t>
      </w:r>
      <w:r>
        <w:rPr>
          <w:spacing w:val="-3"/>
        </w:rPr>
        <w:t xml:space="preserve">made </w:t>
      </w:r>
      <w:r>
        <w:t xml:space="preserve">to </w:t>
      </w:r>
      <w:r w:rsidR="00566983">
        <w:t>DLCC</w:t>
      </w:r>
      <w:r>
        <w:t xml:space="preserve"> at closing. Should the fees not be deducted at closing, for whatever reason, payment shall be made by The Client by cashier's check or wire transfer in accordance with the instructions provided by </w:t>
      </w:r>
      <w:r w:rsidR="00566983">
        <w:t>DLCC</w:t>
      </w:r>
      <w:r>
        <w:t xml:space="preserve"> from time to time upon The Client's receipt of funds (or value). Payment only will be due upon receipt of funding. In the event that funding is issued in tranches, then payment to </w:t>
      </w:r>
      <w:r w:rsidR="00566983">
        <w:t>DLCC</w:t>
      </w:r>
      <w:r>
        <w:t xml:space="preserve"> will be </w:t>
      </w:r>
      <w:r>
        <w:rPr>
          <w:spacing w:val="-3"/>
        </w:rPr>
        <w:t xml:space="preserve">made </w:t>
      </w:r>
      <w:r>
        <w:t xml:space="preserve">in tranches, </w:t>
      </w:r>
      <w:r>
        <w:rPr>
          <w:i/>
        </w:rPr>
        <w:t xml:space="preserve">pro </w:t>
      </w:r>
      <w:r>
        <w:rPr>
          <w:i/>
          <w:spacing w:val="-3"/>
        </w:rPr>
        <w:t xml:space="preserve">rata </w:t>
      </w:r>
      <w:r>
        <w:t>with the</w:t>
      </w:r>
      <w:r>
        <w:rPr>
          <w:spacing w:val="10"/>
        </w:rPr>
        <w:t xml:space="preserve"> </w:t>
      </w:r>
      <w:r>
        <w:t>funding.</w:t>
      </w:r>
    </w:p>
    <w:p w:rsidR="00523783" w:rsidRDefault="0023633B">
      <w:pPr>
        <w:pStyle w:val="BodyText"/>
        <w:spacing w:before="214" w:line="276" w:lineRule="auto"/>
        <w:ind w:right="358"/>
        <w:jc w:val="both"/>
      </w:pPr>
      <w:r>
        <w:t xml:space="preserve">Any payments that </w:t>
      </w:r>
      <w:r>
        <w:rPr>
          <w:spacing w:val="-3"/>
        </w:rPr>
        <w:t xml:space="preserve">are </w:t>
      </w:r>
      <w:r>
        <w:t xml:space="preserve">not made within five </w:t>
      </w:r>
      <w:r>
        <w:rPr>
          <w:spacing w:val="-3"/>
        </w:rPr>
        <w:t xml:space="preserve">(5) </w:t>
      </w:r>
      <w:r>
        <w:t xml:space="preserve">days of receipt of funds (or value) by </w:t>
      </w:r>
      <w:r>
        <w:rPr>
          <w:spacing w:val="-3"/>
        </w:rPr>
        <w:t xml:space="preserve">The </w:t>
      </w:r>
      <w:r>
        <w:t>Client shall be considered late and shall bear interest on the outstanding balance until paid in full at a rate equal to the lesser of (i) one percent (1%) per month and (ii) the maximum rate allowed by</w:t>
      </w:r>
      <w:r>
        <w:rPr>
          <w:spacing w:val="-4"/>
        </w:rPr>
        <w:t xml:space="preserve"> </w:t>
      </w:r>
      <w:r>
        <w:t>law.</w:t>
      </w:r>
    </w:p>
    <w:p w:rsidR="00523783" w:rsidRDefault="0023633B">
      <w:pPr>
        <w:pStyle w:val="ListParagraph"/>
        <w:numPr>
          <w:ilvl w:val="0"/>
          <w:numId w:val="1"/>
        </w:numPr>
        <w:tabs>
          <w:tab w:val="left" w:pos="423"/>
        </w:tabs>
        <w:spacing w:before="205" w:line="273" w:lineRule="auto"/>
        <w:ind w:right="362"/>
        <w:jc w:val="both"/>
      </w:pPr>
      <w:r>
        <w:rPr>
          <w:b/>
        </w:rPr>
        <w:t xml:space="preserve">Limitation on Payments. </w:t>
      </w:r>
      <w:r>
        <w:t xml:space="preserve">Should it not be possible to pay cash based on the total investment, for example, because an Investor does not permit the funds to be used for paying a success fee, The Client can refuse to accept the investment, or </w:t>
      </w:r>
      <w:r w:rsidR="00566983">
        <w:t>DLCC</w:t>
      </w:r>
      <w:r>
        <w:t xml:space="preserve"> can agree to accept payment based on shares of or equity in the Company, where the Company valuation is based on the investment by the Investor. The Client is under no obligation to accept any investment introduced by</w:t>
      </w:r>
      <w:r>
        <w:rPr>
          <w:spacing w:val="-7"/>
        </w:rPr>
        <w:t xml:space="preserve"> </w:t>
      </w:r>
      <w:r w:rsidR="00566983">
        <w:t>DLCC</w:t>
      </w:r>
      <w:r>
        <w:t>.</w:t>
      </w:r>
    </w:p>
    <w:p w:rsidR="00523783" w:rsidRDefault="00523783">
      <w:pPr>
        <w:pStyle w:val="BodyText"/>
        <w:ind w:left="0"/>
        <w:rPr>
          <w:sz w:val="19"/>
        </w:rPr>
      </w:pPr>
    </w:p>
    <w:p w:rsidR="00523783" w:rsidRDefault="0023633B">
      <w:pPr>
        <w:pStyle w:val="ListParagraph"/>
        <w:numPr>
          <w:ilvl w:val="0"/>
          <w:numId w:val="1"/>
        </w:numPr>
        <w:tabs>
          <w:tab w:val="left" w:pos="471"/>
        </w:tabs>
        <w:spacing w:line="290" w:lineRule="auto"/>
        <w:ind w:right="355"/>
        <w:jc w:val="both"/>
        <w:rPr>
          <w:sz w:val="21"/>
        </w:rPr>
      </w:pPr>
      <w:r>
        <w:rPr>
          <w:b/>
          <w:sz w:val="21"/>
        </w:rPr>
        <w:t xml:space="preserve">Limitation </w:t>
      </w:r>
      <w:r>
        <w:rPr>
          <w:b/>
          <w:spacing w:val="-3"/>
          <w:sz w:val="21"/>
        </w:rPr>
        <w:t xml:space="preserve">of </w:t>
      </w:r>
      <w:r>
        <w:rPr>
          <w:b/>
          <w:sz w:val="21"/>
        </w:rPr>
        <w:t>Service</w:t>
      </w:r>
      <w:r>
        <w:rPr>
          <w:sz w:val="21"/>
        </w:rPr>
        <w:t xml:space="preserve">. This Agreement relates solely to </w:t>
      </w:r>
      <w:r w:rsidR="00C846BA">
        <w:rPr>
          <w:sz w:val="21"/>
        </w:rPr>
        <w:t>DLCC</w:t>
      </w:r>
      <w:r>
        <w:rPr>
          <w:sz w:val="21"/>
        </w:rPr>
        <w:t xml:space="preserve">'s and </w:t>
      </w:r>
      <w:r w:rsidR="00C846BA">
        <w:rPr>
          <w:sz w:val="21"/>
        </w:rPr>
        <w:t>C</w:t>
      </w:r>
      <w:r w:rsidR="00283160">
        <w:rPr>
          <w:sz w:val="21"/>
        </w:rPr>
        <w:t>P</w:t>
      </w:r>
      <w:r w:rsidR="00C846BA">
        <w:rPr>
          <w:sz w:val="21"/>
        </w:rPr>
        <w:t>I</w:t>
      </w:r>
      <w:r>
        <w:rPr>
          <w:sz w:val="21"/>
        </w:rPr>
        <w:t xml:space="preserve">’s services as finders in introducing </w:t>
      </w:r>
      <w:r>
        <w:rPr>
          <w:spacing w:val="-3"/>
          <w:sz w:val="21"/>
        </w:rPr>
        <w:t xml:space="preserve">The </w:t>
      </w:r>
      <w:r>
        <w:rPr>
          <w:sz w:val="21"/>
        </w:rPr>
        <w:t xml:space="preserve">Client to prospective investors. </w:t>
      </w:r>
      <w:r>
        <w:rPr>
          <w:spacing w:val="-3"/>
          <w:sz w:val="21"/>
        </w:rPr>
        <w:t xml:space="preserve">There </w:t>
      </w:r>
      <w:r>
        <w:rPr>
          <w:sz w:val="21"/>
        </w:rPr>
        <w:t xml:space="preserve">are no additional services that </w:t>
      </w:r>
      <w:r w:rsidR="00566983">
        <w:rPr>
          <w:sz w:val="21"/>
        </w:rPr>
        <w:t>DLCC</w:t>
      </w:r>
      <w:r>
        <w:rPr>
          <w:sz w:val="21"/>
        </w:rPr>
        <w:t xml:space="preserve"> are required to perform to be entitled to the above compensation in the event an investment is made. </w:t>
      </w:r>
      <w:r w:rsidR="00566983">
        <w:rPr>
          <w:sz w:val="21"/>
        </w:rPr>
        <w:t>DLCC</w:t>
      </w:r>
      <w:r>
        <w:rPr>
          <w:sz w:val="21"/>
        </w:rPr>
        <w:t xml:space="preserve"> may, but will not be required to, engage in any negotiations whatsoever on behalf of </w:t>
      </w:r>
      <w:r>
        <w:rPr>
          <w:spacing w:val="-3"/>
          <w:sz w:val="21"/>
        </w:rPr>
        <w:t xml:space="preserve">The </w:t>
      </w:r>
      <w:r>
        <w:rPr>
          <w:sz w:val="21"/>
        </w:rPr>
        <w:t xml:space="preserve">Client or any Investor. </w:t>
      </w:r>
      <w:r w:rsidR="00566983">
        <w:rPr>
          <w:sz w:val="21"/>
        </w:rPr>
        <w:t>DLCC</w:t>
      </w:r>
      <w:r>
        <w:rPr>
          <w:sz w:val="21"/>
        </w:rPr>
        <w:t xml:space="preserve"> may, but will not be obligated to, provide </w:t>
      </w:r>
      <w:r>
        <w:rPr>
          <w:spacing w:val="-3"/>
          <w:sz w:val="21"/>
        </w:rPr>
        <w:t xml:space="preserve">The </w:t>
      </w:r>
      <w:r>
        <w:rPr>
          <w:sz w:val="21"/>
        </w:rPr>
        <w:t xml:space="preserve">Client or any Investor with information which may be used as a basis for such negotiations. </w:t>
      </w:r>
      <w:r w:rsidR="00566983">
        <w:rPr>
          <w:sz w:val="21"/>
        </w:rPr>
        <w:t>DLCC</w:t>
      </w:r>
      <w:r>
        <w:rPr>
          <w:sz w:val="21"/>
        </w:rPr>
        <w:t xml:space="preserve"> will have no responsibility for nor will </w:t>
      </w:r>
      <w:r w:rsidR="00566983">
        <w:rPr>
          <w:sz w:val="21"/>
        </w:rPr>
        <w:t>DLCC</w:t>
      </w:r>
      <w:r>
        <w:rPr>
          <w:sz w:val="21"/>
        </w:rPr>
        <w:t xml:space="preserve"> be required to make recommendations concerning the terms, conditions or provisions of any agreement between The Client and an Investor, including the manner or means of consummating the</w:t>
      </w:r>
      <w:r>
        <w:rPr>
          <w:spacing w:val="-10"/>
          <w:sz w:val="21"/>
        </w:rPr>
        <w:t xml:space="preserve"> </w:t>
      </w:r>
      <w:r>
        <w:rPr>
          <w:sz w:val="21"/>
        </w:rPr>
        <w:t>transaction.</w:t>
      </w:r>
    </w:p>
    <w:p w:rsidR="00523783" w:rsidRDefault="00566983">
      <w:pPr>
        <w:pStyle w:val="ListParagraph"/>
        <w:numPr>
          <w:ilvl w:val="0"/>
          <w:numId w:val="1"/>
        </w:numPr>
        <w:tabs>
          <w:tab w:val="left" w:pos="519"/>
        </w:tabs>
        <w:spacing w:before="189" w:line="276" w:lineRule="auto"/>
        <w:ind w:right="351"/>
        <w:jc w:val="both"/>
      </w:pPr>
      <w:r>
        <w:t>DLCC</w:t>
      </w:r>
      <w:r w:rsidR="0023633B">
        <w:t xml:space="preserve"> REPRESENT THAT THEY ARE NOT LICENSED SECURITIES DEALERS, AND THAT THIS AGREEMENT IS NOT INTENDED FOR THE PURPOSE OF BUYING, SELLING OR </w:t>
      </w:r>
      <w:r w:rsidR="0023633B">
        <w:rPr>
          <w:spacing w:val="-3"/>
        </w:rPr>
        <w:t xml:space="preserve">TRADING </w:t>
      </w:r>
      <w:r w:rsidR="0023633B">
        <w:t xml:space="preserve">SECURITIES. </w:t>
      </w:r>
      <w:r>
        <w:t>DLCC</w:t>
      </w:r>
      <w:r w:rsidR="0023633B">
        <w:t xml:space="preserve"> will comply with all requirements imposed upon them by the Securities Act of 1933, as amended ("1933 Act"), the Securities Exchange Act of 1934, as amended ("1934 Act"), the regulations promulgated thereunder, and all applicable state securities laws and regulations. Further, </w:t>
      </w:r>
      <w:r>
        <w:t>DLCC</w:t>
      </w:r>
      <w:r w:rsidR="0023633B">
        <w:t xml:space="preserve"> will cooperate with The Client to ensure that the offering and sale of any securities involved in a Transaction complies with the requirements of regulation D promulgated under the 1933 Act, the federal </w:t>
      </w:r>
      <w:r w:rsidR="0023633B">
        <w:lastRenderedPageBreak/>
        <w:t xml:space="preserve">securities laws, and the laws of anystate where </w:t>
      </w:r>
      <w:r w:rsidR="0023633B">
        <w:rPr>
          <w:spacing w:val="-3"/>
        </w:rPr>
        <w:t xml:space="preserve">the </w:t>
      </w:r>
      <w:r w:rsidR="0023633B">
        <w:t>securities will be</w:t>
      </w:r>
      <w:r w:rsidR="0023633B">
        <w:rPr>
          <w:spacing w:val="-17"/>
        </w:rPr>
        <w:t xml:space="preserve"> </w:t>
      </w:r>
      <w:r w:rsidR="0023633B">
        <w:t>offered.</w:t>
      </w:r>
    </w:p>
    <w:p w:rsidR="00523783" w:rsidRDefault="00566983">
      <w:pPr>
        <w:pStyle w:val="BodyText"/>
        <w:spacing w:before="65" w:line="273" w:lineRule="auto"/>
        <w:ind w:right="363"/>
        <w:jc w:val="both"/>
      </w:pPr>
      <w:r>
        <w:t>DLCC</w:t>
      </w:r>
      <w:r w:rsidR="0023633B">
        <w:t xml:space="preserve"> understand that such an offering will only be made through specific negotiations or the private placement memorandum or other offering documents prepared by The Client or its attorneys.</w:t>
      </w:r>
    </w:p>
    <w:p w:rsidR="00523783" w:rsidRDefault="0023633B">
      <w:pPr>
        <w:pStyle w:val="ListParagraph"/>
        <w:numPr>
          <w:ilvl w:val="0"/>
          <w:numId w:val="1"/>
        </w:numPr>
        <w:tabs>
          <w:tab w:val="left" w:pos="461"/>
        </w:tabs>
        <w:spacing w:before="211" w:line="273" w:lineRule="auto"/>
        <w:ind w:right="353"/>
        <w:jc w:val="both"/>
      </w:pPr>
      <w:r>
        <w:rPr>
          <w:b/>
        </w:rPr>
        <w:t xml:space="preserve">Fee-for-Services Work. </w:t>
      </w:r>
      <w:r>
        <w:t xml:space="preserve">The Client agrees that the success fees outlined </w:t>
      </w:r>
      <w:r>
        <w:rPr>
          <w:spacing w:val="-3"/>
        </w:rPr>
        <w:t xml:space="preserve">in </w:t>
      </w:r>
      <w:r>
        <w:rPr>
          <w:b/>
        </w:rPr>
        <w:t xml:space="preserve">Paragraphs 4 and 6 </w:t>
      </w:r>
      <w:r>
        <w:t xml:space="preserve">are fair and earned compensation for the effort hours that will be required from </w:t>
      </w:r>
      <w:r w:rsidR="00566983">
        <w:t>DLCC</w:t>
      </w:r>
      <w:r>
        <w:t xml:space="preserve"> to make the introductions for The Client to Investors and, </w:t>
      </w:r>
      <w:r>
        <w:rPr>
          <w:spacing w:val="-3"/>
        </w:rPr>
        <w:t xml:space="preserve">when </w:t>
      </w:r>
      <w:r>
        <w:t>requested or required, facilitate the exchanges of information and documents that lead to a successful</w:t>
      </w:r>
      <w:r>
        <w:rPr>
          <w:spacing w:val="-34"/>
        </w:rPr>
        <w:t xml:space="preserve"> </w:t>
      </w:r>
      <w:r>
        <w:t>Transaction.</w:t>
      </w:r>
    </w:p>
    <w:p w:rsidR="00523783" w:rsidRDefault="0023633B">
      <w:pPr>
        <w:pStyle w:val="BodyText"/>
        <w:spacing w:before="209" w:line="273" w:lineRule="auto"/>
        <w:ind w:right="357"/>
        <w:jc w:val="both"/>
      </w:pPr>
      <w:r>
        <w:t xml:space="preserve">The Client understands that these success fees do not cover any effort hours by </w:t>
      </w:r>
      <w:r w:rsidR="00566983">
        <w:t>DLCC</w:t>
      </w:r>
      <w:r>
        <w:t xml:space="preserve"> that may be necessary to prepare or make necessary modifications to the basic documents that will be required by an Investor to understand The Client’s funding request and make a decision on whether to approve said funding.</w:t>
      </w:r>
    </w:p>
    <w:p w:rsidR="00523783" w:rsidRDefault="0023633B">
      <w:pPr>
        <w:pStyle w:val="BodyText"/>
        <w:spacing w:before="210" w:line="273" w:lineRule="auto"/>
        <w:ind w:right="350"/>
        <w:jc w:val="both"/>
      </w:pPr>
      <w:r>
        <w:t xml:space="preserve">The Client shall have the option of preparing these documents itself, or of retaining other professionals to do so. However, </w:t>
      </w:r>
      <w:r w:rsidR="00566983">
        <w:t>DLCC</w:t>
      </w:r>
      <w:r>
        <w:t xml:space="preserve"> reserve the right to refuse to use any documents submitted by The Client and to request changes in the documents if, in the sole opinions of </w:t>
      </w:r>
      <w:r w:rsidR="00566983">
        <w:t>DLCC</w:t>
      </w:r>
      <w:r>
        <w:t>, the documents will not meet the requirements of an Investor or serve The Client’s interests in securing funding.</w:t>
      </w:r>
    </w:p>
    <w:p w:rsidR="00523783" w:rsidRDefault="0023633B">
      <w:pPr>
        <w:pStyle w:val="BodyText"/>
        <w:spacing w:before="215" w:line="273" w:lineRule="auto"/>
        <w:ind w:right="353"/>
        <w:jc w:val="both"/>
      </w:pPr>
      <w:r>
        <w:t xml:space="preserve">Should The Client require or request any services from </w:t>
      </w:r>
      <w:r w:rsidR="00566983">
        <w:t>DLCC</w:t>
      </w:r>
      <w:r>
        <w:t xml:space="preserve"> beyond making introductions to prospective Investors, such as preparing or making modifications to the documentation required by an Investor, The Client will enter into a fee-for-service agreement with </w:t>
      </w:r>
      <w:r w:rsidR="00566983">
        <w:t>DLCC</w:t>
      </w:r>
      <w:r>
        <w:t xml:space="preserve"> and/or </w:t>
      </w:r>
      <w:r w:rsidR="00566983">
        <w:t>DLCC</w:t>
      </w:r>
      <w:r>
        <w:t xml:space="preserve"> to carry out these services.</w:t>
      </w:r>
    </w:p>
    <w:p w:rsidR="00523783" w:rsidRDefault="0023633B">
      <w:pPr>
        <w:pStyle w:val="BodyText"/>
        <w:spacing w:before="215" w:line="271" w:lineRule="auto"/>
        <w:ind w:right="354"/>
        <w:jc w:val="both"/>
      </w:pPr>
      <w:r>
        <w:t xml:space="preserve">Should The Client agree to enter into a fee-for-services agreement with </w:t>
      </w:r>
      <w:r w:rsidR="00566983">
        <w:t>DLCC</w:t>
      </w:r>
      <w:r>
        <w:t xml:space="preserve">, the services to be rendered, the hourly fees for these services and the deliverables to be produced will be detailed in a separate agreement that will be provided by </w:t>
      </w:r>
      <w:r w:rsidR="00566983">
        <w:t>DLCC</w:t>
      </w:r>
      <w:r>
        <w:t xml:space="preserve"> to The Client for review and approval.</w:t>
      </w:r>
    </w:p>
    <w:p w:rsidR="00523783" w:rsidRDefault="0023633B">
      <w:pPr>
        <w:pStyle w:val="ListParagraph"/>
        <w:numPr>
          <w:ilvl w:val="0"/>
          <w:numId w:val="1"/>
        </w:numPr>
        <w:tabs>
          <w:tab w:val="left" w:pos="475"/>
        </w:tabs>
        <w:spacing w:before="215" w:line="268" w:lineRule="auto"/>
        <w:ind w:right="530"/>
      </w:pPr>
      <w:r>
        <w:rPr>
          <w:b/>
        </w:rPr>
        <w:t xml:space="preserve">Term. </w:t>
      </w:r>
      <w:r>
        <w:t>This Agreement has a term of one (1) year from the date on which the Agreement</w:t>
      </w:r>
      <w:r>
        <w:rPr>
          <w:spacing w:val="-39"/>
        </w:rPr>
        <w:t xml:space="preserve"> </w:t>
      </w:r>
      <w:r>
        <w:t>is signed by all Parties unless it is extended by mutual agreement of the</w:t>
      </w:r>
      <w:r>
        <w:rPr>
          <w:spacing w:val="-20"/>
        </w:rPr>
        <w:t xml:space="preserve"> </w:t>
      </w:r>
      <w:r>
        <w:t>Parties.</w:t>
      </w:r>
    </w:p>
    <w:p w:rsidR="00523783" w:rsidRDefault="0023633B">
      <w:pPr>
        <w:pStyle w:val="BodyText"/>
        <w:spacing w:before="216" w:line="273" w:lineRule="auto"/>
        <w:ind w:right="362"/>
        <w:jc w:val="both"/>
      </w:pPr>
      <w:r>
        <w:t xml:space="preserve">Notwithstanding the foregoing or any provision contained herein to the contrary, all Investors that </w:t>
      </w:r>
      <w:r w:rsidR="00566983">
        <w:t>DLCC</w:t>
      </w:r>
      <w:r>
        <w:t xml:space="preserve"> have introduced to The Client prior to the termination of this Agreement shall remain the property of </w:t>
      </w:r>
      <w:r w:rsidR="00566983">
        <w:t>DLCC</w:t>
      </w:r>
      <w:r>
        <w:t xml:space="preserve">, and </w:t>
      </w:r>
      <w:r w:rsidR="00566983">
        <w:t>DLCC</w:t>
      </w:r>
      <w:r>
        <w:t xml:space="preserve"> shall be entitled to the Fees specified in </w:t>
      </w:r>
      <w:r>
        <w:rPr>
          <w:b/>
        </w:rPr>
        <w:t xml:space="preserve">Paragraphs 4 and 6 </w:t>
      </w:r>
      <w:r>
        <w:t xml:space="preserve">above on any investment actually made by any Investor that was the subject of an introduction made to The Client by </w:t>
      </w:r>
      <w:r w:rsidR="00566983">
        <w:t>DLCC</w:t>
      </w:r>
      <w:r>
        <w:t xml:space="preserve"> during the term of this agreement or for a period of three (3) years from the expiration or termination hereof.</w:t>
      </w:r>
    </w:p>
    <w:p w:rsidR="00523783" w:rsidRDefault="00523783">
      <w:pPr>
        <w:pStyle w:val="BodyText"/>
        <w:ind w:left="0"/>
        <w:rPr>
          <w:sz w:val="19"/>
        </w:rPr>
      </w:pPr>
    </w:p>
    <w:p w:rsidR="00CA4E50" w:rsidRDefault="00CA4E50" w:rsidP="00CA4E50">
      <w:pPr>
        <w:pStyle w:val="ListParagraph"/>
        <w:tabs>
          <w:tab w:val="left" w:pos="519"/>
        </w:tabs>
        <w:spacing w:before="1" w:line="273" w:lineRule="auto"/>
        <w:ind w:right="363" w:firstLine="0"/>
        <w:jc w:val="left"/>
      </w:pPr>
    </w:p>
    <w:p w:rsidR="000025AE" w:rsidRPr="00CA4E50" w:rsidRDefault="000025AE" w:rsidP="00CA4E50">
      <w:pPr>
        <w:pStyle w:val="ListParagraph"/>
        <w:tabs>
          <w:tab w:val="left" w:pos="519"/>
        </w:tabs>
        <w:spacing w:before="1" w:line="273" w:lineRule="auto"/>
        <w:ind w:right="363" w:firstLine="0"/>
        <w:jc w:val="left"/>
      </w:pPr>
    </w:p>
    <w:p w:rsidR="00523783" w:rsidRDefault="0023633B">
      <w:pPr>
        <w:pStyle w:val="ListParagraph"/>
        <w:numPr>
          <w:ilvl w:val="0"/>
          <w:numId w:val="1"/>
        </w:numPr>
        <w:tabs>
          <w:tab w:val="left" w:pos="519"/>
        </w:tabs>
        <w:spacing w:before="1" w:line="273" w:lineRule="auto"/>
        <w:ind w:right="363"/>
        <w:jc w:val="both"/>
      </w:pPr>
      <w:r>
        <w:rPr>
          <w:b/>
        </w:rPr>
        <w:t xml:space="preserve">Successors and Assigns. </w:t>
      </w:r>
      <w:r>
        <w:t xml:space="preserve">This Agreement shall be binding upon all Parties and their respective estates, heirs, successors and permitted assigns. This Agreement </w:t>
      </w:r>
      <w:r>
        <w:rPr>
          <w:spacing w:val="-3"/>
        </w:rPr>
        <w:t xml:space="preserve">may </w:t>
      </w:r>
      <w:r>
        <w:t xml:space="preserve">be changed only by the written consent of all Parties. This Agreement may not be assigned by </w:t>
      </w:r>
      <w:r>
        <w:lastRenderedPageBreak/>
        <w:t>either Party without the written consent of the</w:t>
      </w:r>
      <w:r>
        <w:rPr>
          <w:spacing w:val="-4"/>
        </w:rPr>
        <w:t xml:space="preserve"> </w:t>
      </w:r>
      <w:r>
        <w:t>other.</w:t>
      </w:r>
    </w:p>
    <w:p w:rsidR="00572741" w:rsidRDefault="00572741" w:rsidP="00572741">
      <w:pPr>
        <w:pStyle w:val="ListParagraph"/>
        <w:tabs>
          <w:tab w:val="left" w:pos="519"/>
        </w:tabs>
        <w:spacing w:before="1" w:line="273" w:lineRule="auto"/>
        <w:ind w:right="363" w:firstLine="0"/>
        <w:jc w:val="left"/>
      </w:pPr>
    </w:p>
    <w:p w:rsidR="00523783" w:rsidRDefault="0023633B">
      <w:pPr>
        <w:pStyle w:val="ListParagraph"/>
        <w:numPr>
          <w:ilvl w:val="0"/>
          <w:numId w:val="1"/>
        </w:numPr>
        <w:tabs>
          <w:tab w:val="left" w:pos="480"/>
        </w:tabs>
        <w:spacing w:before="200"/>
        <w:ind w:left="479" w:hanging="379"/>
      </w:pPr>
      <w:r>
        <w:rPr>
          <w:b/>
        </w:rPr>
        <w:t xml:space="preserve">Severability. </w:t>
      </w:r>
      <w:r>
        <w:t>No term or provision hereof shall be deemed waived and no breach</w:t>
      </w:r>
      <w:r>
        <w:rPr>
          <w:spacing w:val="-31"/>
        </w:rPr>
        <w:t xml:space="preserve"> </w:t>
      </w:r>
      <w:r>
        <w:t>excused,</w:t>
      </w:r>
    </w:p>
    <w:p w:rsidR="00523783" w:rsidRDefault="0023633B">
      <w:pPr>
        <w:pStyle w:val="BodyText"/>
        <w:spacing w:before="65" w:line="276" w:lineRule="auto"/>
        <w:ind w:right="358"/>
        <w:jc w:val="both"/>
      </w:pPr>
      <w:r>
        <w:t>unless such waiver or consent shall be in writing and signed by the Party claimed to have waived or consented. Any consent by any Party to, or waiver of, a breach by the other, whether express or implied, shall not constitute consent to, waiver of, or excuse for any different or subsequent breach.</w:t>
      </w:r>
    </w:p>
    <w:p w:rsidR="00523783" w:rsidRDefault="0023633B">
      <w:pPr>
        <w:pStyle w:val="ListParagraph"/>
        <w:numPr>
          <w:ilvl w:val="0"/>
          <w:numId w:val="1"/>
        </w:numPr>
        <w:tabs>
          <w:tab w:val="left" w:pos="490"/>
        </w:tabs>
        <w:spacing w:before="205" w:line="276" w:lineRule="auto"/>
        <w:ind w:right="359"/>
        <w:jc w:val="both"/>
        <w:rPr>
          <w:sz w:val="21"/>
        </w:rPr>
      </w:pPr>
      <w:r>
        <w:rPr>
          <w:b/>
          <w:sz w:val="21"/>
        </w:rPr>
        <w:t xml:space="preserve">Disputes and Arbitration. </w:t>
      </w:r>
      <w:r>
        <w:rPr>
          <w:sz w:val="21"/>
        </w:rPr>
        <w:t xml:space="preserve">The Client, and </w:t>
      </w:r>
      <w:r w:rsidR="00566983">
        <w:rPr>
          <w:sz w:val="21"/>
        </w:rPr>
        <w:t>DLCC</w:t>
      </w:r>
      <w:r>
        <w:rPr>
          <w:sz w:val="21"/>
        </w:rPr>
        <w:t xml:space="preserve"> agree that any controversy or dispute between them arising out of or relating to this Agreement that is not immediately resolved, shall be in the first instance be referred to the senior management of each Party. Any Party may invoke such a referral to senior management by notice to the other Parties. Within thirty (30) days of such notice of referral, representatives of the Parties with authority to settle the matter shall meet at the offices of </w:t>
      </w:r>
      <w:r w:rsidR="00566983">
        <w:rPr>
          <w:sz w:val="21"/>
        </w:rPr>
        <w:t>DLCC</w:t>
      </w:r>
      <w:r>
        <w:rPr>
          <w:sz w:val="21"/>
        </w:rPr>
        <w:t xml:space="preserve"> and engage in a good faith effort to resolve the matter. If the matter has not been resolved within that thirty (30) day period, any one of the Parties may invoke formal, non-binding mediation by notice to the other Parties. The Parties shall cooperate in good faith to select an independent mediator and conduct the mediation session as promptly as reasonably possible. In the event the mediation is unsuccessful or the Parties have failed to agree upon a mediator within thirty (30) days of the notice referring the matter to mediation, any one of the Parties may initiate litigation. In the event the Parties enter into mediation, The Client</w:t>
      </w:r>
      <w:r w:rsidR="00C846BA">
        <w:rPr>
          <w:sz w:val="21"/>
        </w:rPr>
        <w:t xml:space="preserve"> and</w:t>
      </w:r>
      <w:r>
        <w:rPr>
          <w:sz w:val="21"/>
        </w:rPr>
        <w:t xml:space="preserve"> </w:t>
      </w:r>
      <w:r w:rsidR="00566983">
        <w:rPr>
          <w:sz w:val="21"/>
        </w:rPr>
        <w:t>DLCC</w:t>
      </w:r>
      <w:r>
        <w:rPr>
          <w:sz w:val="21"/>
        </w:rPr>
        <w:t xml:space="preserve"> shall pay an equal share of any and all mediation</w:t>
      </w:r>
      <w:r>
        <w:rPr>
          <w:spacing w:val="-28"/>
          <w:sz w:val="21"/>
        </w:rPr>
        <w:t xml:space="preserve"> </w:t>
      </w:r>
      <w:r>
        <w:rPr>
          <w:sz w:val="21"/>
        </w:rPr>
        <w:t>costs.</w:t>
      </w:r>
    </w:p>
    <w:p w:rsidR="00523783" w:rsidRDefault="0023633B">
      <w:pPr>
        <w:pStyle w:val="ListParagraph"/>
        <w:numPr>
          <w:ilvl w:val="0"/>
          <w:numId w:val="1"/>
        </w:numPr>
        <w:tabs>
          <w:tab w:val="left" w:pos="456"/>
        </w:tabs>
        <w:spacing w:before="207" w:line="261" w:lineRule="auto"/>
        <w:ind w:right="362"/>
        <w:jc w:val="both"/>
      </w:pPr>
      <w:r>
        <w:rPr>
          <w:b/>
        </w:rPr>
        <w:t>Remedies</w:t>
      </w:r>
      <w:r>
        <w:t xml:space="preserve">. This Agreement shall be governed by the laws of Ohio, without regard for conflict of laws principles. In the event that any Party pursues legal action against one or more of the other Parties to enforce or protect </w:t>
      </w:r>
      <w:r>
        <w:rPr>
          <w:spacing w:val="-2"/>
        </w:rPr>
        <w:t xml:space="preserve">its </w:t>
      </w:r>
      <w:r>
        <w:t>rights under this Agreement, the Parties agree that the courts of Ohio shall have sole and exclusive jurisdiction over the</w:t>
      </w:r>
      <w:r>
        <w:rPr>
          <w:spacing w:val="-17"/>
        </w:rPr>
        <w:t xml:space="preserve"> </w:t>
      </w:r>
      <w:r>
        <w:t>matter.</w:t>
      </w:r>
    </w:p>
    <w:p w:rsidR="00523783" w:rsidRDefault="0023633B">
      <w:pPr>
        <w:pStyle w:val="BodyText"/>
        <w:spacing w:before="212" w:line="254" w:lineRule="auto"/>
        <w:ind w:right="56"/>
      </w:pPr>
      <w:r>
        <w:t>This Agreement is the entire agreement between the Parties. The Parties' signatures below shall bind them to the terms and conditions of this Agreement.</w:t>
      </w:r>
    </w:p>
    <w:p w:rsidR="00523783" w:rsidRDefault="00523783">
      <w:pPr>
        <w:pStyle w:val="BodyText"/>
        <w:ind w:left="0"/>
        <w:rPr>
          <w:sz w:val="24"/>
        </w:rPr>
      </w:pPr>
    </w:p>
    <w:p w:rsidR="00523783" w:rsidRDefault="00523783">
      <w:pPr>
        <w:pStyle w:val="BodyText"/>
        <w:spacing w:before="10"/>
        <w:ind w:left="0"/>
        <w:rPr>
          <w:sz w:val="35"/>
        </w:rPr>
      </w:pPr>
    </w:p>
    <w:p w:rsidR="00CA4E50" w:rsidRDefault="00CA4E50" w:rsidP="005877BA">
      <w:pPr>
        <w:pStyle w:val="BodyText"/>
        <w:tabs>
          <w:tab w:val="left" w:pos="990"/>
        </w:tabs>
        <w:spacing w:before="10"/>
        <w:ind w:left="0"/>
        <w:rPr>
          <w:sz w:val="35"/>
        </w:rPr>
      </w:pPr>
    </w:p>
    <w:p w:rsidR="00CA4E50" w:rsidRDefault="00CA4E50">
      <w:pPr>
        <w:pStyle w:val="BodyText"/>
        <w:spacing w:before="10"/>
        <w:ind w:left="0"/>
        <w:rPr>
          <w:sz w:val="35"/>
        </w:rPr>
      </w:pPr>
    </w:p>
    <w:p w:rsidR="00CA4E50" w:rsidRDefault="00CA4E50">
      <w:pPr>
        <w:pStyle w:val="BodyText"/>
        <w:spacing w:before="10"/>
        <w:ind w:left="0"/>
        <w:rPr>
          <w:sz w:val="35"/>
        </w:rPr>
      </w:pPr>
      <w:r>
        <w:rPr>
          <w:sz w:val="35"/>
        </w:rPr>
        <w:tab/>
      </w:r>
      <w:r>
        <w:rPr>
          <w:sz w:val="35"/>
        </w:rPr>
        <w:tab/>
      </w:r>
      <w:r>
        <w:rPr>
          <w:sz w:val="35"/>
        </w:rPr>
        <w:tab/>
        <w:t>SIGNATURES ON NEXT PAGE</w:t>
      </w:r>
    </w:p>
    <w:p w:rsidR="005877BA" w:rsidRDefault="005877BA">
      <w:pPr>
        <w:pStyle w:val="BodyText"/>
        <w:spacing w:before="10"/>
        <w:ind w:left="0"/>
        <w:rPr>
          <w:sz w:val="35"/>
        </w:rPr>
      </w:pPr>
    </w:p>
    <w:p w:rsidR="005877BA" w:rsidRDefault="005877BA">
      <w:pPr>
        <w:pStyle w:val="BodyText"/>
        <w:spacing w:before="10"/>
        <w:ind w:left="0"/>
        <w:rPr>
          <w:sz w:val="35"/>
        </w:rPr>
      </w:pPr>
    </w:p>
    <w:p w:rsidR="005877BA" w:rsidRDefault="005877BA" w:rsidP="0011654F">
      <w:pPr>
        <w:pStyle w:val="Heading1"/>
        <w:ind w:left="100"/>
        <w:jc w:val="left"/>
      </w:pPr>
    </w:p>
    <w:p w:rsidR="005877BA" w:rsidRDefault="005877BA" w:rsidP="0011654F">
      <w:pPr>
        <w:pStyle w:val="Heading1"/>
        <w:ind w:left="100"/>
        <w:jc w:val="left"/>
      </w:pPr>
    </w:p>
    <w:p w:rsidR="005877BA" w:rsidRDefault="005877BA" w:rsidP="0011654F">
      <w:pPr>
        <w:pStyle w:val="Heading1"/>
        <w:ind w:left="100"/>
        <w:jc w:val="left"/>
      </w:pPr>
    </w:p>
    <w:p w:rsidR="005877BA" w:rsidRDefault="005877BA" w:rsidP="0011654F">
      <w:pPr>
        <w:pStyle w:val="Heading1"/>
        <w:ind w:left="100"/>
        <w:jc w:val="left"/>
      </w:pPr>
    </w:p>
    <w:p w:rsidR="005877BA" w:rsidRDefault="005877BA" w:rsidP="0011654F">
      <w:pPr>
        <w:pStyle w:val="Heading1"/>
        <w:ind w:left="100"/>
        <w:jc w:val="left"/>
      </w:pPr>
    </w:p>
    <w:p w:rsidR="005877BA" w:rsidRDefault="005877BA" w:rsidP="0011654F">
      <w:pPr>
        <w:pStyle w:val="Heading1"/>
        <w:ind w:left="100"/>
        <w:jc w:val="left"/>
      </w:pPr>
    </w:p>
    <w:p w:rsidR="005877BA" w:rsidRDefault="005877BA" w:rsidP="0011654F">
      <w:pPr>
        <w:pStyle w:val="Heading1"/>
        <w:ind w:left="100"/>
        <w:jc w:val="left"/>
      </w:pPr>
    </w:p>
    <w:p w:rsidR="0011654F" w:rsidRDefault="0023633B" w:rsidP="0011654F">
      <w:pPr>
        <w:pStyle w:val="Heading1"/>
        <w:ind w:left="100"/>
        <w:jc w:val="left"/>
      </w:pPr>
      <w:r>
        <w:lastRenderedPageBreak/>
        <w:t>ACCEPTED AND AGREED BY:</w:t>
      </w:r>
      <w:r w:rsidR="0011654F" w:rsidRPr="0011654F">
        <w:t xml:space="preserve"> </w:t>
      </w:r>
    </w:p>
    <w:p w:rsidR="0011654F" w:rsidRDefault="0011654F" w:rsidP="0011654F">
      <w:pPr>
        <w:pStyle w:val="BodyText"/>
        <w:spacing w:before="10"/>
        <w:ind w:left="0"/>
        <w:rPr>
          <w:b/>
          <w:sz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0"/>
        <w:gridCol w:w="902"/>
        <w:gridCol w:w="2895"/>
        <w:gridCol w:w="4677"/>
      </w:tblGrid>
      <w:tr w:rsidR="0011654F" w:rsidTr="00590980">
        <w:trPr>
          <w:trHeight w:val="379"/>
        </w:trPr>
        <w:tc>
          <w:tcPr>
            <w:tcW w:w="4677" w:type="dxa"/>
            <w:gridSpan w:val="3"/>
            <w:vMerge w:val="restart"/>
          </w:tcPr>
          <w:p w:rsidR="0011654F" w:rsidRDefault="0011654F" w:rsidP="00590980">
            <w:pPr>
              <w:pStyle w:val="TableParagraph"/>
              <w:spacing w:before="1"/>
              <w:ind w:left="196"/>
            </w:pPr>
            <w:r>
              <w:t>Authorized Signature:</w:t>
            </w:r>
          </w:p>
          <w:p w:rsidR="0011654F" w:rsidRDefault="0011654F" w:rsidP="00590980">
            <w:pPr>
              <w:pStyle w:val="TableParagraph"/>
              <w:spacing w:before="7"/>
              <w:rPr>
                <w:b/>
                <w:sz w:val="4"/>
              </w:rPr>
            </w:pPr>
          </w:p>
          <w:p w:rsidR="0011654F" w:rsidRDefault="0011654F" w:rsidP="00590980">
            <w:pPr>
              <w:pStyle w:val="TableParagraph"/>
              <w:ind w:left="1539"/>
              <w:rPr>
                <w:sz w:val="20"/>
              </w:rPr>
            </w:pPr>
          </w:p>
        </w:tc>
        <w:tc>
          <w:tcPr>
            <w:tcW w:w="4677" w:type="dxa"/>
            <w:tcBorders>
              <w:bottom w:val="nil"/>
            </w:tcBorders>
          </w:tcPr>
          <w:p w:rsidR="0011654F" w:rsidRDefault="0011654F" w:rsidP="00590980">
            <w:pPr>
              <w:pStyle w:val="TableParagraph"/>
              <w:spacing w:before="1"/>
              <w:ind w:left="182"/>
            </w:pPr>
            <w:r>
              <w:t>Authorized Signature:</w:t>
            </w:r>
          </w:p>
        </w:tc>
      </w:tr>
      <w:tr w:rsidR="0011654F" w:rsidTr="00590980">
        <w:trPr>
          <w:trHeight w:val="609"/>
        </w:trPr>
        <w:tc>
          <w:tcPr>
            <w:tcW w:w="4677" w:type="dxa"/>
            <w:gridSpan w:val="3"/>
            <w:vMerge/>
            <w:tcBorders>
              <w:top w:val="nil"/>
            </w:tcBorders>
          </w:tcPr>
          <w:p w:rsidR="0011654F" w:rsidRDefault="0011654F" w:rsidP="00590980">
            <w:pPr>
              <w:rPr>
                <w:sz w:val="2"/>
                <w:szCs w:val="2"/>
              </w:rPr>
            </w:pPr>
          </w:p>
        </w:tc>
        <w:tc>
          <w:tcPr>
            <w:tcW w:w="4677" w:type="dxa"/>
            <w:tcBorders>
              <w:top w:val="nil"/>
            </w:tcBorders>
          </w:tcPr>
          <w:p w:rsidR="0011654F" w:rsidRDefault="0011654F" w:rsidP="00590980">
            <w:pPr>
              <w:pStyle w:val="TableParagraph"/>
              <w:tabs>
                <w:tab w:val="left" w:pos="1723"/>
              </w:tabs>
              <w:spacing w:before="100"/>
              <w:ind w:left="182"/>
              <w:rPr>
                <w:rFonts w:ascii="Times New Roman"/>
                <w:b/>
                <w:i/>
              </w:rPr>
            </w:pPr>
          </w:p>
        </w:tc>
      </w:tr>
      <w:tr w:rsidR="0011654F" w:rsidTr="00590980">
        <w:trPr>
          <w:trHeight w:val="494"/>
        </w:trPr>
        <w:tc>
          <w:tcPr>
            <w:tcW w:w="1782" w:type="dxa"/>
            <w:gridSpan w:val="2"/>
            <w:tcBorders>
              <w:right w:val="nil"/>
            </w:tcBorders>
          </w:tcPr>
          <w:p w:rsidR="0011654F" w:rsidRDefault="0011654F" w:rsidP="00590980">
            <w:pPr>
              <w:pStyle w:val="TableParagraph"/>
              <w:ind w:left="196"/>
            </w:pPr>
            <w:r>
              <w:t>Printed Name:</w:t>
            </w:r>
          </w:p>
        </w:tc>
        <w:tc>
          <w:tcPr>
            <w:tcW w:w="2895" w:type="dxa"/>
            <w:tcBorders>
              <w:left w:val="nil"/>
            </w:tcBorders>
          </w:tcPr>
          <w:p w:rsidR="0011654F" w:rsidRDefault="0011654F" w:rsidP="00590980">
            <w:pPr>
              <w:pStyle w:val="TableParagraph"/>
              <w:spacing w:before="130"/>
              <w:ind w:left="182"/>
              <w:rPr>
                <w:sz w:val="24"/>
              </w:rPr>
            </w:pPr>
          </w:p>
        </w:tc>
        <w:tc>
          <w:tcPr>
            <w:tcW w:w="4677" w:type="dxa"/>
          </w:tcPr>
          <w:p w:rsidR="0011654F" w:rsidRDefault="0011654F" w:rsidP="00590980">
            <w:pPr>
              <w:pStyle w:val="TableParagraph"/>
              <w:ind w:left="201"/>
            </w:pPr>
            <w:r>
              <w:t>Printed Name: Keith D Goodman</w:t>
            </w:r>
          </w:p>
        </w:tc>
      </w:tr>
      <w:tr w:rsidR="0011654F" w:rsidTr="00590980">
        <w:trPr>
          <w:trHeight w:val="494"/>
        </w:trPr>
        <w:tc>
          <w:tcPr>
            <w:tcW w:w="880" w:type="dxa"/>
            <w:tcBorders>
              <w:right w:val="nil"/>
            </w:tcBorders>
          </w:tcPr>
          <w:p w:rsidR="0011654F" w:rsidRDefault="0011654F" w:rsidP="00590980">
            <w:pPr>
              <w:pStyle w:val="TableParagraph"/>
              <w:ind w:right="197"/>
              <w:jc w:val="right"/>
            </w:pPr>
            <w:r>
              <w:t>Title:</w:t>
            </w:r>
          </w:p>
        </w:tc>
        <w:tc>
          <w:tcPr>
            <w:tcW w:w="902" w:type="dxa"/>
            <w:tcBorders>
              <w:left w:val="nil"/>
              <w:right w:val="nil"/>
            </w:tcBorders>
          </w:tcPr>
          <w:p w:rsidR="0011654F" w:rsidRDefault="0011654F" w:rsidP="00590980">
            <w:pPr>
              <w:pStyle w:val="TableParagraph"/>
              <w:spacing w:before="101"/>
              <w:ind w:left="157"/>
              <w:rPr>
                <w:sz w:val="24"/>
              </w:rPr>
            </w:pPr>
          </w:p>
        </w:tc>
        <w:tc>
          <w:tcPr>
            <w:tcW w:w="2895" w:type="dxa"/>
            <w:tcBorders>
              <w:left w:val="nil"/>
            </w:tcBorders>
          </w:tcPr>
          <w:p w:rsidR="0011654F" w:rsidRDefault="0011654F" w:rsidP="00590980">
            <w:pPr>
              <w:pStyle w:val="TableParagraph"/>
              <w:rPr>
                <w:rFonts w:ascii="Times New Roman"/>
                <w:sz w:val="20"/>
              </w:rPr>
            </w:pPr>
          </w:p>
        </w:tc>
        <w:tc>
          <w:tcPr>
            <w:tcW w:w="4677" w:type="dxa"/>
          </w:tcPr>
          <w:p w:rsidR="0011654F" w:rsidRDefault="0011654F" w:rsidP="00590980">
            <w:pPr>
              <w:pStyle w:val="TableParagraph"/>
              <w:ind w:left="201"/>
            </w:pPr>
            <w:r>
              <w:t>Title: Vice President</w:t>
            </w:r>
          </w:p>
        </w:tc>
      </w:tr>
      <w:tr w:rsidR="0011654F" w:rsidTr="00590980">
        <w:trPr>
          <w:trHeight w:val="493"/>
        </w:trPr>
        <w:tc>
          <w:tcPr>
            <w:tcW w:w="880" w:type="dxa"/>
            <w:tcBorders>
              <w:right w:val="nil"/>
            </w:tcBorders>
          </w:tcPr>
          <w:p w:rsidR="0011654F" w:rsidRDefault="0011654F" w:rsidP="00590980">
            <w:pPr>
              <w:pStyle w:val="TableParagraph"/>
              <w:ind w:right="145"/>
              <w:jc w:val="right"/>
            </w:pPr>
            <w:r>
              <w:t>Date:</w:t>
            </w:r>
          </w:p>
        </w:tc>
        <w:tc>
          <w:tcPr>
            <w:tcW w:w="3797" w:type="dxa"/>
            <w:gridSpan w:val="2"/>
            <w:tcBorders>
              <w:left w:val="nil"/>
            </w:tcBorders>
          </w:tcPr>
          <w:p w:rsidR="0011654F" w:rsidRDefault="0011654F" w:rsidP="00590980">
            <w:pPr>
              <w:pStyle w:val="TableParagraph"/>
              <w:spacing w:before="111"/>
              <w:ind w:left="157"/>
              <w:rPr>
                <w:sz w:val="24"/>
              </w:rPr>
            </w:pPr>
          </w:p>
        </w:tc>
        <w:tc>
          <w:tcPr>
            <w:tcW w:w="4677" w:type="dxa"/>
          </w:tcPr>
          <w:p w:rsidR="0011654F" w:rsidRDefault="0011654F" w:rsidP="00590980">
            <w:pPr>
              <w:pStyle w:val="TableParagraph"/>
              <w:ind w:left="201"/>
            </w:pPr>
            <w:r>
              <w:t xml:space="preserve">Date:   </w:t>
            </w:r>
          </w:p>
        </w:tc>
      </w:tr>
      <w:tr w:rsidR="0011654F" w:rsidTr="00590980">
        <w:trPr>
          <w:trHeight w:val="250"/>
        </w:trPr>
        <w:tc>
          <w:tcPr>
            <w:tcW w:w="4677" w:type="dxa"/>
            <w:gridSpan w:val="3"/>
            <w:vMerge w:val="restart"/>
          </w:tcPr>
          <w:p w:rsidR="0011654F" w:rsidRDefault="0011654F" w:rsidP="00590980">
            <w:pPr>
              <w:pStyle w:val="TableParagraph"/>
              <w:ind w:left="196"/>
            </w:pPr>
            <w:r>
              <w:t>On Behalf of The Client:</w:t>
            </w:r>
          </w:p>
        </w:tc>
        <w:tc>
          <w:tcPr>
            <w:tcW w:w="4677" w:type="dxa"/>
            <w:tcBorders>
              <w:bottom w:val="nil"/>
            </w:tcBorders>
          </w:tcPr>
          <w:p w:rsidR="0011654F" w:rsidRDefault="0011654F" w:rsidP="00590980">
            <w:pPr>
              <w:pStyle w:val="TableParagraph"/>
              <w:spacing w:line="230" w:lineRule="exact"/>
              <w:ind w:left="182"/>
            </w:pPr>
            <w:r>
              <w:t>On Behalf of The Principle Service Provider:</w:t>
            </w:r>
          </w:p>
        </w:tc>
      </w:tr>
      <w:tr w:rsidR="0011654F" w:rsidTr="00590980">
        <w:trPr>
          <w:trHeight w:val="482"/>
        </w:trPr>
        <w:tc>
          <w:tcPr>
            <w:tcW w:w="4677" w:type="dxa"/>
            <w:gridSpan w:val="3"/>
            <w:vMerge/>
            <w:tcBorders>
              <w:top w:val="nil"/>
            </w:tcBorders>
          </w:tcPr>
          <w:p w:rsidR="0011654F" w:rsidRDefault="0011654F" w:rsidP="00590980">
            <w:pPr>
              <w:rPr>
                <w:sz w:val="2"/>
                <w:szCs w:val="2"/>
              </w:rPr>
            </w:pPr>
          </w:p>
        </w:tc>
        <w:tc>
          <w:tcPr>
            <w:tcW w:w="4677" w:type="dxa"/>
            <w:tcBorders>
              <w:top w:val="nil"/>
            </w:tcBorders>
          </w:tcPr>
          <w:p w:rsidR="0011654F" w:rsidRDefault="0011654F" w:rsidP="00590980">
            <w:pPr>
              <w:pStyle w:val="TableParagraph"/>
              <w:spacing w:line="243" w:lineRule="exact"/>
              <w:ind w:left="201"/>
              <w:rPr>
                <w:b/>
              </w:rPr>
            </w:pPr>
            <w:r>
              <w:rPr>
                <w:b/>
              </w:rPr>
              <w:t>DirectLink Capital Corporation</w:t>
            </w:r>
          </w:p>
        </w:tc>
      </w:tr>
    </w:tbl>
    <w:p w:rsidR="0011654F" w:rsidRDefault="0011654F" w:rsidP="0011654F"/>
    <w:p w:rsidR="0011654F" w:rsidRDefault="0011654F" w:rsidP="0011654F">
      <w:pPr>
        <w:pStyle w:val="Heading1"/>
        <w:ind w:left="100"/>
        <w:jc w:val="left"/>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0"/>
        <w:gridCol w:w="902"/>
        <w:gridCol w:w="2895"/>
        <w:gridCol w:w="4677"/>
      </w:tblGrid>
      <w:tr w:rsidR="005877BA" w:rsidTr="00E33E16">
        <w:trPr>
          <w:trHeight w:val="379"/>
        </w:trPr>
        <w:tc>
          <w:tcPr>
            <w:tcW w:w="4677" w:type="dxa"/>
            <w:gridSpan w:val="3"/>
            <w:vMerge w:val="restart"/>
          </w:tcPr>
          <w:p w:rsidR="005877BA" w:rsidRDefault="005877BA" w:rsidP="00E33E16">
            <w:pPr>
              <w:pStyle w:val="TableParagraph"/>
              <w:spacing w:before="1"/>
              <w:ind w:left="196"/>
            </w:pPr>
            <w:r>
              <w:t>Authorized Signature:</w:t>
            </w:r>
          </w:p>
          <w:p w:rsidR="005877BA" w:rsidRDefault="005877BA" w:rsidP="00E33E16">
            <w:pPr>
              <w:pStyle w:val="TableParagraph"/>
              <w:spacing w:before="7"/>
              <w:rPr>
                <w:b/>
                <w:sz w:val="4"/>
              </w:rPr>
            </w:pPr>
          </w:p>
          <w:p w:rsidR="005877BA" w:rsidRDefault="005877BA" w:rsidP="00E33E16">
            <w:pPr>
              <w:pStyle w:val="TableParagraph"/>
              <w:ind w:left="1539"/>
              <w:rPr>
                <w:sz w:val="20"/>
              </w:rPr>
            </w:pPr>
          </w:p>
        </w:tc>
        <w:tc>
          <w:tcPr>
            <w:tcW w:w="4677" w:type="dxa"/>
            <w:tcBorders>
              <w:bottom w:val="nil"/>
            </w:tcBorders>
          </w:tcPr>
          <w:p w:rsidR="005877BA" w:rsidRDefault="005877BA" w:rsidP="00E33E16">
            <w:pPr>
              <w:pStyle w:val="TableParagraph"/>
              <w:spacing w:before="1"/>
              <w:ind w:left="182"/>
            </w:pPr>
            <w:r>
              <w:t>Authorized Signature:</w:t>
            </w:r>
          </w:p>
        </w:tc>
      </w:tr>
      <w:tr w:rsidR="005877BA" w:rsidTr="00E33E16">
        <w:trPr>
          <w:trHeight w:val="609"/>
        </w:trPr>
        <w:tc>
          <w:tcPr>
            <w:tcW w:w="4677" w:type="dxa"/>
            <w:gridSpan w:val="3"/>
            <w:vMerge/>
            <w:tcBorders>
              <w:top w:val="nil"/>
            </w:tcBorders>
          </w:tcPr>
          <w:p w:rsidR="005877BA" w:rsidRDefault="005877BA" w:rsidP="00E33E16">
            <w:pPr>
              <w:rPr>
                <w:sz w:val="2"/>
                <w:szCs w:val="2"/>
              </w:rPr>
            </w:pPr>
          </w:p>
        </w:tc>
        <w:tc>
          <w:tcPr>
            <w:tcW w:w="4677" w:type="dxa"/>
            <w:tcBorders>
              <w:top w:val="nil"/>
            </w:tcBorders>
          </w:tcPr>
          <w:p w:rsidR="005877BA" w:rsidRDefault="005877BA" w:rsidP="00E33E16">
            <w:pPr>
              <w:pStyle w:val="TableParagraph"/>
              <w:tabs>
                <w:tab w:val="left" w:pos="1723"/>
              </w:tabs>
              <w:spacing w:before="100"/>
              <w:ind w:left="182"/>
              <w:rPr>
                <w:rFonts w:ascii="Times New Roman"/>
                <w:b/>
                <w:i/>
              </w:rPr>
            </w:pPr>
          </w:p>
        </w:tc>
      </w:tr>
      <w:tr w:rsidR="005877BA" w:rsidTr="00E33E16">
        <w:trPr>
          <w:trHeight w:val="494"/>
        </w:trPr>
        <w:tc>
          <w:tcPr>
            <w:tcW w:w="1782" w:type="dxa"/>
            <w:gridSpan w:val="2"/>
            <w:tcBorders>
              <w:right w:val="nil"/>
            </w:tcBorders>
          </w:tcPr>
          <w:p w:rsidR="005877BA" w:rsidRDefault="005877BA" w:rsidP="00E33E16">
            <w:pPr>
              <w:pStyle w:val="TableParagraph"/>
              <w:ind w:left="196"/>
            </w:pPr>
            <w:r>
              <w:t>Printed Name:</w:t>
            </w:r>
          </w:p>
        </w:tc>
        <w:tc>
          <w:tcPr>
            <w:tcW w:w="2895" w:type="dxa"/>
            <w:tcBorders>
              <w:left w:val="nil"/>
            </w:tcBorders>
          </w:tcPr>
          <w:p w:rsidR="005877BA" w:rsidRDefault="005877BA" w:rsidP="00E33E16">
            <w:pPr>
              <w:pStyle w:val="TableParagraph"/>
              <w:spacing w:before="130"/>
              <w:ind w:left="182"/>
              <w:rPr>
                <w:sz w:val="24"/>
              </w:rPr>
            </w:pPr>
          </w:p>
        </w:tc>
        <w:tc>
          <w:tcPr>
            <w:tcW w:w="4677" w:type="dxa"/>
          </w:tcPr>
          <w:p w:rsidR="005877BA" w:rsidRDefault="005877BA" w:rsidP="00E33E16">
            <w:pPr>
              <w:pStyle w:val="TableParagraph"/>
              <w:ind w:left="201"/>
            </w:pPr>
            <w:r>
              <w:t xml:space="preserve">Printed Name: </w:t>
            </w:r>
          </w:p>
        </w:tc>
      </w:tr>
      <w:tr w:rsidR="005877BA" w:rsidTr="00E33E16">
        <w:trPr>
          <w:trHeight w:val="494"/>
        </w:trPr>
        <w:tc>
          <w:tcPr>
            <w:tcW w:w="880" w:type="dxa"/>
            <w:tcBorders>
              <w:right w:val="nil"/>
            </w:tcBorders>
          </w:tcPr>
          <w:p w:rsidR="005877BA" w:rsidRDefault="005877BA" w:rsidP="00E33E16">
            <w:pPr>
              <w:pStyle w:val="TableParagraph"/>
              <w:ind w:right="197"/>
              <w:jc w:val="right"/>
            </w:pPr>
            <w:r>
              <w:t>Title:</w:t>
            </w:r>
          </w:p>
        </w:tc>
        <w:tc>
          <w:tcPr>
            <w:tcW w:w="902" w:type="dxa"/>
            <w:tcBorders>
              <w:left w:val="nil"/>
              <w:right w:val="nil"/>
            </w:tcBorders>
          </w:tcPr>
          <w:p w:rsidR="005877BA" w:rsidRDefault="005877BA" w:rsidP="00E33E16">
            <w:pPr>
              <w:pStyle w:val="TableParagraph"/>
              <w:spacing w:before="101"/>
              <w:ind w:left="157"/>
              <w:rPr>
                <w:sz w:val="24"/>
              </w:rPr>
            </w:pPr>
          </w:p>
        </w:tc>
        <w:tc>
          <w:tcPr>
            <w:tcW w:w="2895" w:type="dxa"/>
            <w:tcBorders>
              <w:left w:val="nil"/>
            </w:tcBorders>
          </w:tcPr>
          <w:p w:rsidR="005877BA" w:rsidRDefault="005877BA" w:rsidP="00E33E16">
            <w:pPr>
              <w:pStyle w:val="TableParagraph"/>
              <w:rPr>
                <w:rFonts w:ascii="Times New Roman"/>
                <w:sz w:val="20"/>
              </w:rPr>
            </w:pPr>
          </w:p>
        </w:tc>
        <w:tc>
          <w:tcPr>
            <w:tcW w:w="4677" w:type="dxa"/>
          </w:tcPr>
          <w:p w:rsidR="005877BA" w:rsidRDefault="005877BA" w:rsidP="00E33E16">
            <w:pPr>
              <w:pStyle w:val="TableParagraph"/>
              <w:ind w:left="201"/>
            </w:pPr>
            <w:r>
              <w:t>Title:</w:t>
            </w:r>
          </w:p>
        </w:tc>
      </w:tr>
      <w:tr w:rsidR="005877BA" w:rsidTr="00E33E16">
        <w:trPr>
          <w:trHeight w:val="493"/>
        </w:trPr>
        <w:tc>
          <w:tcPr>
            <w:tcW w:w="880" w:type="dxa"/>
            <w:tcBorders>
              <w:right w:val="nil"/>
            </w:tcBorders>
          </w:tcPr>
          <w:p w:rsidR="005877BA" w:rsidRDefault="005877BA" w:rsidP="00E33E16">
            <w:pPr>
              <w:pStyle w:val="TableParagraph"/>
              <w:ind w:right="145"/>
              <w:jc w:val="right"/>
            </w:pPr>
            <w:r>
              <w:t>Date:</w:t>
            </w:r>
          </w:p>
        </w:tc>
        <w:tc>
          <w:tcPr>
            <w:tcW w:w="3797" w:type="dxa"/>
            <w:gridSpan w:val="2"/>
            <w:tcBorders>
              <w:left w:val="nil"/>
            </w:tcBorders>
          </w:tcPr>
          <w:p w:rsidR="005877BA" w:rsidRDefault="005877BA" w:rsidP="00E33E16">
            <w:pPr>
              <w:pStyle w:val="TableParagraph"/>
              <w:spacing w:before="111"/>
              <w:ind w:left="157"/>
              <w:rPr>
                <w:sz w:val="24"/>
              </w:rPr>
            </w:pPr>
          </w:p>
        </w:tc>
        <w:tc>
          <w:tcPr>
            <w:tcW w:w="4677" w:type="dxa"/>
          </w:tcPr>
          <w:p w:rsidR="005877BA" w:rsidRDefault="005877BA" w:rsidP="00E33E16">
            <w:pPr>
              <w:pStyle w:val="TableParagraph"/>
              <w:ind w:left="201"/>
            </w:pPr>
            <w:r>
              <w:t xml:space="preserve">Date:   </w:t>
            </w:r>
          </w:p>
        </w:tc>
      </w:tr>
      <w:tr w:rsidR="005877BA" w:rsidTr="00E33E16">
        <w:trPr>
          <w:trHeight w:val="250"/>
        </w:trPr>
        <w:tc>
          <w:tcPr>
            <w:tcW w:w="4677" w:type="dxa"/>
            <w:gridSpan w:val="3"/>
            <w:vMerge w:val="restart"/>
          </w:tcPr>
          <w:p w:rsidR="005877BA" w:rsidRDefault="005877BA" w:rsidP="00E33E16">
            <w:pPr>
              <w:pStyle w:val="TableParagraph"/>
              <w:ind w:left="196"/>
            </w:pPr>
            <w:r>
              <w:t>On Behalf of The Client:</w:t>
            </w:r>
          </w:p>
        </w:tc>
        <w:tc>
          <w:tcPr>
            <w:tcW w:w="4677" w:type="dxa"/>
            <w:tcBorders>
              <w:bottom w:val="nil"/>
            </w:tcBorders>
          </w:tcPr>
          <w:p w:rsidR="005877BA" w:rsidRDefault="005877BA" w:rsidP="00E33E16">
            <w:pPr>
              <w:pStyle w:val="TableParagraph"/>
              <w:spacing w:line="230" w:lineRule="exact"/>
              <w:ind w:left="182"/>
            </w:pPr>
            <w:r>
              <w:t>On Behalf of The Client (2)</w:t>
            </w:r>
          </w:p>
        </w:tc>
      </w:tr>
      <w:tr w:rsidR="005877BA" w:rsidTr="00E33E16">
        <w:trPr>
          <w:trHeight w:val="482"/>
        </w:trPr>
        <w:tc>
          <w:tcPr>
            <w:tcW w:w="4677" w:type="dxa"/>
            <w:gridSpan w:val="3"/>
            <w:vMerge/>
            <w:tcBorders>
              <w:top w:val="nil"/>
            </w:tcBorders>
          </w:tcPr>
          <w:p w:rsidR="005877BA" w:rsidRDefault="005877BA" w:rsidP="00E33E16">
            <w:pPr>
              <w:rPr>
                <w:sz w:val="2"/>
                <w:szCs w:val="2"/>
              </w:rPr>
            </w:pPr>
          </w:p>
        </w:tc>
        <w:tc>
          <w:tcPr>
            <w:tcW w:w="4677" w:type="dxa"/>
            <w:tcBorders>
              <w:top w:val="nil"/>
            </w:tcBorders>
          </w:tcPr>
          <w:p w:rsidR="005877BA" w:rsidRDefault="005877BA" w:rsidP="005877BA">
            <w:pPr>
              <w:pStyle w:val="TableParagraph"/>
              <w:spacing w:line="243" w:lineRule="exact"/>
              <w:rPr>
                <w:b/>
              </w:rPr>
            </w:pPr>
          </w:p>
        </w:tc>
      </w:tr>
    </w:tbl>
    <w:p w:rsidR="0011654F" w:rsidRDefault="0011654F" w:rsidP="0011654F">
      <w:pPr>
        <w:pStyle w:val="BodyText"/>
        <w:spacing w:before="10"/>
        <w:ind w:left="0"/>
        <w:rPr>
          <w:b/>
          <w:sz w:val="20"/>
        </w:rPr>
      </w:pPr>
    </w:p>
    <w:sectPr w:rsidR="0011654F">
      <w:footerReference w:type="default" r:id="rId15"/>
      <w:pgSz w:w="12240" w:h="15840"/>
      <w:pgMar w:top="1380" w:right="1080" w:bottom="1780" w:left="1340" w:header="0" w:footer="15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D9B" w:rsidRDefault="00BC5D9B">
      <w:r>
        <w:separator/>
      </w:r>
    </w:p>
  </w:endnote>
  <w:endnote w:type="continuationSeparator" w:id="0">
    <w:p w:rsidR="00BC5D9B" w:rsidRDefault="00BC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AD" w:rsidRDefault="009732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AD" w:rsidRDefault="009732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AD" w:rsidRDefault="009732A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83" w:rsidRDefault="00C846BA">
    <w:pPr>
      <w:pStyle w:val="BodyText"/>
      <w:spacing w:line="14" w:lineRule="auto"/>
      <w:ind w:left="0"/>
      <w:rPr>
        <w:sz w:val="20"/>
      </w:rPr>
    </w:pPr>
    <w:r>
      <w:rPr>
        <w:noProof/>
        <w:lang w:bidi="ar-SA"/>
      </w:rPr>
      <mc:AlternateContent>
        <mc:Choice Requires="wps">
          <w:drawing>
            <wp:anchor distT="0" distB="0" distL="114300" distR="114300" simplePos="0" relativeHeight="503310104" behindDoc="1" locked="0" layoutInCell="1" allowOverlap="1">
              <wp:simplePos x="0" y="0"/>
              <wp:positionH relativeFrom="page">
                <wp:posOffset>6235700</wp:posOffset>
              </wp:positionH>
              <wp:positionV relativeFrom="page">
                <wp:posOffset>9271635</wp:posOffset>
              </wp:positionV>
              <wp:extent cx="494030" cy="146050"/>
              <wp:effectExtent l="0" t="3810" r="4445" b="254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 cy="1460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576E84E" id="Rectangle 9" o:spid="_x0000_s1026" style="position:absolute;margin-left:491pt;margin-top:730.05pt;width:38.9pt;height:11.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" fillcolor="yellow" stroked="f">
              <w10:wrap anchorx="page" anchory="page"/>
            </v:rect>
          </w:pict>
        </mc:Fallback>
      </mc:AlternateContent>
    </w:r>
    <w:r>
      <w:rPr>
        <w:noProof/>
        <w:lang w:bidi="ar-SA"/>
      </w:rPr>
      <mc:AlternateContent>
        <mc:Choice Requires="wps">
          <w:drawing>
            <wp:anchor distT="0" distB="0" distL="114300" distR="114300" simplePos="0" relativeHeight="503310128" behindDoc="1" locked="0" layoutInCell="1" allowOverlap="1">
              <wp:simplePos x="0" y="0"/>
              <wp:positionH relativeFrom="page">
                <wp:posOffset>1448435</wp:posOffset>
              </wp:positionH>
              <wp:positionV relativeFrom="page">
                <wp:posOffset>9410700</wp:posOffset>
              </wp:positionV>
              <wp:extent cx="402590" cy="0"/>
              <wp:effectExtent l="10160" t="9525" r="6350" b="952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590" cy="0"/>
                      </a:xfrm>
                      <a:prstGeom prst="line">
                        <a:avLst/>
                      </a:prstGeom>
                      <a:noFill/>
                      <a:ln w="76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5B08F3B" id="Line 8" o:spid="_x0000_s1026" style="position:absolute;z-index:-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4.05pt,741pt" to="145.75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XGvHAIAAEE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" strokeweight=".21336mm">
              <w10:wrap anchorx="page" anchory="page"/>
            </v:line>
          </w:pict>
        </mc:Fallback>
      </mc:AlternateContent>
    </w:r>
    <w:r>
      <w:rPr>
        <w:noProof/>
        <w:lang w:bidi="ar-SA"/>
      </w:rPr>
      <mc:AlternateContent>
        <mc:Choice Requires="wps">
          <w:drawing>
            <wp:anchor distT="0" distB="0" distL="114300" distR="114300" simplePos="0" relativeHeight="503310176" behindDoc="1" locked="0" layoutInCell="1" allowOverlap="1">
              <wp:simplePos x="0" y="0"/>
              <wp:positionH relativeFrom="page">
                <wp:posOffset>6235700</wp:posOffset>
              </wp:positionH>
              <wp:positionV relativeFrom="page">
                <wp:posOffset>9085580</wp:posOffset>
              </wp:positionV>
              <wp:extent cx="494030" cy="146050"/>
              <wp:effectExtent l="0" t="0" r="4445"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 cy="1460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985770D" id="Rectangle 4" o:spid="_x0000_s1026" style="position:absolute;margin-left:491pt;margin-top:715.4pt;width:38.9pt;height:11.5pt;z-index:-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" fillcolor="yellow" stroked="f">
              <w10:wrap anchorx="page" anchory="page"/>
            </v:rect>
          </w:pict>
        </mc:Fallback>
      </mc:AlternateContent>
    </w:r>
    <w:r>
      <w:rPr>
        <w:noProof/>
        <w:lang w:bidi="ar-SA"/>
      </w:rPr>
      <mc:AlternateContent>
        <mc:Choice Requires="wps">
          <w:drawing>
            <wp:anchor distT="0" distB="0" distL="114300" distR="114300" simplePos="0" relativeHeight="503310200" behindDoc="1" locked="0" layoutInCell="1" allowOverlap="1">
              <wp:simplePos x="0" y="0"/>
              <wp:positionH relativeFrom="page">
                <wp:posOffset>901700</wp:posOffset>
              </wp:positionH>
              <wp:positionV relativeFrom="page">
                <wp:posOffset>9079230</wp:posOffset>
              </wp:positionV>
              <wp:extent cx="1003300" cy="168910"/>
              <wp:effectExtent l="0" t="1905" r="0" b="63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783" w:rsidRDefault="0023633B">
                          <w:pPr>
                            <w:tabs>
                              <w:tab w:val="left" w:pos="1558"/>
                            </w:tabs>
                            <w:spacing w:before="15"/>
                            <w:ind w:left="20"/>
                            <w:rPr>
                              <w:sz w:val="20"/>
                            </w:rPr>
                          </w:pPr>
                          <w:r>
                            <w:rPr>
                              <w:sz w:val="20"/>
                            </w:rPr>
                            <w:t>CLIENT:</w:t>
                          </w:r>
                          <w:r>
                            <w:rPr>
                              <w:spacing w:val="-1"/>
                              <w:sz w:val="20"/>
                            </w:rPr>
                            <w:t xml:space="preserve"> </w:t>
                          </w:r>
                          <w:r>
                            <w:rPr>
                              <w:sz w:val="20"/>
                              <w:u w:val="single"/>
                            </w:rPr>
                            <w:t xml:space="preserve"> </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pt;margin-top:714.9pt;width:79pt;height:13.3pt;z-index:-6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" filled="f" stroked="f">
              <v:textbox inset="0,0,0,0">
                <w:txbxContent>
                  <w:p w:rsidR="00523783" w:rsidRDefault="0023633B">
                    <w:pPr>
                      <w:tabs>
                        <w:tab w:val="left" w:pos="1558"/>
                      </w:tabs>
                      <w:spacing w:before="15"/>
                      <w:ind w:left="20"/>
                      <w:rPr>
                        <w:sz w:val="20"/>
                      </w:rPr>
                    </w:pPr>
                    <w:r>
                      <w:rPr>
                        <w:sz w:val="20"/>
                      </w:rPr>
                      <w:t>CLIENT:</w:t>
                    </w:r>
                    <w:r>
                      <w:rPr>
                        <w:spacing w:val="-1"/>
                        <w:sz w:val="20"/>
                      </w:rPr>
                      <w:t xml:space="preserve"> </w:t>
                    </w:r>
                    <w:r>
                      <w:rPr>
                        <w:sz w:val="20"/>
                        <w:u w:val="single"/>
                      </w:rPr>
                      <w:t xml:space="preserve"> </w:t>
                    </w:r>
                    <w:r>
                      <w:rPr>
                        <w:sz w:val="20"/>
                        <w:u w:val="single"/>
                      </w:rPr>
                      <w:tab/>
                    </w:r>
                  </w:p>
                </w:txbxContent>
              </v:textbox>
              <w10:wrap anchorx="page" anchory="page"/>
            </v:shape>
          </w:pict>
        </mc:Fallback>
      </mc:AlternateContent>
    </w:r>
    <w:r>
      <w:rPr>
        <w:noProof/>
        <w:lang w:bidi="ar-SA"/>
      </w:rPr>
      <mc:AlternateContent>
        <mc:Choice Requires="wps">
          <w:drawing>
            <wp:anchor distT="0" distB="0" distL="114300" distR="114300" simplePos="0" relativeHeight="503310224" behindDoc="1" locked="0" layoutInCell="1" allowOverlap="1">
              <wp:simplePos x="0" y="0"/>
              <wp:positionH relativeFrom="page">
                <wp:posOffset>5805170</wp:posOffset>
              </wp:positionH>
              <wp:positionV relativeFrom="page">
                <wp:posOffset>9079230</wp:posOffset>
              </wp:positionV>
              <wp:extent cx="966470" cy="354965"/>
              <wp:effectExtent l="4445" t="1905" r="63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783" w:rsidRDefault="00C846BA">
                          <w:pPr>
                            <w:tabs>
                              <w:tab w:val="left" w:pos="1501"/>
                            </w:tabs>
                            <w:spacing w:before="15"/>
                            <w:ind w:left="20"/>
                            <w:rPr>
                              <w:sz w:val="20"/>
                            </w:rPr>
                          </w:pPr>
                          <w:r>
                            <w:rPr>
                              <w:sz w:val="20"/>
                            </w:rPr>
                            <w:t>DLCC</w:t>
                          </w:r>
                          <w:r w:rsidR="0023633B">
                            <w:rPr>
                              <w:sz w:val="20"/>
                            </w:rPr>
                            <w:t>:</w:t>
                          </w:r>
                          <w:r w:rsidR="0023633B">
                            <w:rPr>
                              <w:spacing w:val="3"/>
                              <w:sz w:val="20"/>
                            </w:rPr>
                            <w:t xml:space="preserve"> </w:t>
                          </w:r>
                          <w:r w:rsidR="0023633B">
                            <w:rPr>
                              <w:sz w:val="20"/>
                              <w:u w:val="single"/>
                            </w:rPr>
                            <w:t xml:space="preserve"> </w:t>
                          </w:r>
                          <w:r w:rsidR="0023633B">
                            <w:rPr>
                              <w:sz w:val="20"/>
                              <w:u w:val="single"/>
                            </w:rPr>
                            <w:tab/>
                          </w:r>
                        </w:p>
                        <w:p w:rsidR="00523783" w:rsidRDefault="00C846BA">
                          <w:pPr>
                            <w:tabs>
                              <w:tab w:val="left" w:pos="1501"/>
                            </w:tabs>
                            <w:spacing w:before="62"/>
                            <w:ind w:left="20"/>
                            <w:rPr>
                              <w:sz w:val="20"/>
                            </w:rPr>
                          </w:pPr>
                          <w:r>
                            <w:rPr>
                              <w:sz w:val="20"/>
                            </w:rPr>
                            <w:t>CPI</w:t>
                          </w:r>
                          <w:r w:rsidR="0023633B">
                            <w:rPr>
                              <w:sz w:val="20"/>
                            </w:rPr>
                            <w:t>:</w:t>
                          </w:r>
                          <w:r w:rsidR="0023633B">
                            <w:rPr>
                              <w:spacing w:val="3"/>
                              <w:sz w:val="20"/>
                            </w:rPr>
                            <w:t xml:space="preserve"> </w:t>
                          </w:r>
                          <w:r w:rsidR="0023633B">
                            <w:rPr>
                              <w:sz w:val="20"/>
                              <w:u w:val="single"/>
                            </w:rPr>
                            <w:t xml:space="preserve"> </w:t>
                          </w:r>
                          <w:r w:rsidR="0023633B">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57.1pt;margin-top:714.9pt;width:76.1pt;height:27.95pt;z-index:-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akZrgIAAK8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" filled="f" stroked="f">
              <v:textbox inset="0,0,0,0">
                <w:txbxContent>
                  <w:p w:rsidR="00523783" w:rsidRDefault="00C846BA">
                    <w:pPr>
                      <w:tabs>
                        <w:tab w:val="left" w:pos="1501"/>
                      </w:tabs>
                      <w:spacing w:before="15"/>
                      <w:ind w:left="20"/>
                      <w:rPr>
                        <w:sz w:val="20"/>
                      </w:rPr>
                    </w:pPr>
                    <w:r>
                      <w:rPr>
                        <w:sz w:val="20"/>
                      </w:rPr>
                      <w:t>DLCC</w:t>
                    </w:r>
                    <w:r w:rsidR="0023633B">
                      <w:rPr>
                        <w:sz w:val="20"/>
                      </w:rPr>
                      <w:t>:</w:t>
                    </w:r>
                    <w:r w:rsidR="0023633B">
                      <w:rPr>
                        <w:spacing w:val="3"/>
                        <w:sz w:val="20"/>
                      </w:rPr>
                      <w:t xml:space="preserve"> </w:t>
                    </w:r>
                    <w:r w:rsidR="0023633B">
                      <w:rPr>
                        <w:sz w:val="20"/>
                        <w:u w:val="single"/>
                      </w:rPr>
                      <w:t xml:space="preserve"> </w:t>
                    </w:r>
                    <w:r w:rsidR="0023633B">
                      <w:rPr>
                        <w:sz w:val="20"/>
                        <w:u w:val="single"/>
                      </w:rPr>
                      <w:tab/>
                    </w:r>
                  </w:p>
                  <w:p w:rsidR="00523783" w:rsidRDefault="00C846BA">
                    <w:pPr>
                      <w:tabs>
                        <w:tab w:val="left" w:pos="1501"/>
                      </w:tabs>
                      <w:spacing w:before="62"/>
                      <w:ind w:left="20"/>
                      <w:rPr>
                        <w:sz w:val="20"/>
                      </w:rPr>
                    </w:pPr>
                    <w:r>
                      <w:rPr>
                        <w:sz w:val="20"/>
                      </w:rPr>
                      <w:t>CPI</w:t>
                    </w:r>
                    <w:r w:rsidR="0023633B">
                      <w:rPr>
                        <w:sz w:val="20"/>
                      </w:rPr>
                      <w:t>:</w:t>
                    </w:r>
                    <w:r w:rsidR="0023633B">
                      <w:rPr>
                        <w:spacing w:val="3"/>
                        <w:sz w:val="20"/>
                      </w:rPr>
                      <w:t xml:space="preserve"> </w:t>
                    </w:r>
                    <w:r w:rsidR="0023633B">
                      <w:rPr>
                        <w:sz w:val="20"/>
                        <w:u w:val="single"/>
                      </w:rPr>
                      <w:t xml:space="preserve"> </w:t>
                    </w:r>
                    <w:r w:rsidR="0023633B">
                      <w:rPr>
                        <w:sz w:val="20"/>
                        <w:u w:val="single"/>
                      </w:rPr>
                      <w:tab/>
                    </w:r>
                  </w:p>
                </w:txbxContent>
              </v:textbox>
              <w10:wrap anchorx="page" anchory="page"/>
            </v:shape>
          </w:pict>
        </mc:Fallback>
      </mc:AlternateContent>
    </w:r>
    <w:r>
      <w:rPr>
        <w:noProof/>
        <w:lang w:bidi="ar-SA"/>
      </w:rPr>
      <mc:AlternateContent>
        <mc:Choice Requires="wps">
          <w:drawing>
            <wp:anchor distT="0" distB="0" distL="114300" distR="114300" simplePos="0" relativeHeight="503310248" behindDoc="1" locked="0" layoutInCell="1" allowOverlap="1">
              <wp:simplePos x="0" y="0"/>
              <wp:positionH relativeFrom="page">
                <wp:posOffset>3825875</wp:posOffset>
              </wp:positionH>
              <wp:positionV relativeFrom="page">
                <wp:posOffset>9451340</wp:posOffset>
              </wp:positionV>
              <wp:extent cx="125730" cy="175260"/>
              <wp:effectExtent l="0" t="2540" r="1270"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783" w:rsidRDefault="0023633B">
                          <w:pPr>
                            <w:spacing w:before="14"/>
                            <w:ind w:left="40"/>
                            <w:rPr>
                              <w:sz w:val="21"/>
                            </w:rPr>
                          </w:pPr>
                          <w:r>
                            <w:fldChar w:fldCharType="begin"/>
                          </w:r>
                          <w:r>
                            <w:rPr>
                              <w:sz w:val="21"/>
                            </w:rPr>
                            <w:instrText xml:space="preserve"> PAGE </w:instrText>
                          </w:r>
                          <w:r>
                            <w:fldChar w:fldCharType="separate"/>
                          </w:r>
                          <w:r w:rsidR="00AB775E">
                            <w:rPr>
                              <w:noProof/>
                              <w:sz w:val="2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1.25pt;margin-top:744.2pt;width:9.9pt;height:13.8pt;z-index:-6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" filled="f" stroked="f">
              <v:textbox inset="0,0,0,0">
                <w:txbxContent>
                  <w:p w:rsidR="00523783" w:rsidRDefault="0023633B">
                    <w:pPr>
                      <w:spacing w:before="14"/>
                      <w:ind w:left="40"/>
                      <w:rPr>
                        <w:sz w:val="21"/>
                      </w:rPr>
                    </w:pPr>
                    <w:r>
                      <w:fldChar w:fldCharType="begin"/>
                    </w:r>
                    <w:r>
                      <w:rPr>
                        <w:sz w:val="21"/>
                      </w:rPr>
                      <w:instrText xml:space="preserve"> PAGE </w:instrText>
                    </w:r>
                    <w:r>
                      <w:fldChar w:fldCharType="separate"/>
                    </w:r>
                    <w:r w:rsidR="00AB775E">
                      <w:rPr>
                        <w:noProof/>
                        <w:sz w:val="21"/>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D9B" w:rsidRDefault="00BC5D9B">
      <w:r>
        <w:separator/>
      </w:r>
    </w:p>
  </w:footnote>
  <w:footnote w:type="continuationSeparator" w:id="0">
    <w:p w:rsidR="00BC5D9B" w:rsidRDefault="00BC5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AD" w:rsidRDefault="009732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AD" w:rsidRDefault="009732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AD" w:rsidRDefault="009732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E40D1"/>
    <w:multiLevelType w:val="hybridMultilevel"/>
    <w:tmpl w:val="C494E8E2"/>
    <w:lvl w:ilvl="0" w:tplc="D1AA1B5E">
      <w:start w:val="1"/>
      <w:numFmt w:val="decimal"/>
      <w:lvlText w:val="%1."/>
      <w:lvlJc w:val="left"/>
      <w:pPr>
        <w:ind w:left="460" w:hanging="360"/>
        <w:jc w:val="left"/>
      </w:pPr>
      <w:rPr>
        <w:rFonts w:hint="default"/>
        <w:b/>
        <w:bCs/>
        <w:spacing w:val="0"/>
        <w:w w:val="100"/>
        <w:lang w:val="en-US" w:eastAsia="en-US" w:bidi="en-US"/>
      </w:rPr>
    </w:lvl>
    <w:lvl w:ilvl="1" w:tplc="3272C5FA">
      <w:start w:val="1"/>
      <w:numFmt w:val="lowerLetter"/>
      <w:lvlText w:val="%2."/>
      <w:lvlJc w:val="left"/>
      <w:pPr>
        <w:ind w:left="821" w:hanging="361"/>
        <w:jc w:val="left"/>
      </w:pPr>
      <w:rPr>
        <w:rFonts w:ascii="Arial" w:eastAsia="Arial" w:hAnsi="Arial" w:cs="Arial" w:hint="default"/>
        <w:b/>
        <w:bCs/>
        <w:spacing w:val="0"/>
        <w:w w:val="100"/>
        <w:sz w:val="22"/>
        <w:szCs w:val="22"/>
        <w:lang w:val="en-US" w:eastAsia="en-US" w:bidi="en-US"/>
      </w:rPr>
    </w:lvl>
    <w:lvl w:ilvl="2" w:tplc="86A0140C">
      <w:numFmt w:val="bullet"/>
      <w:lvlText w:val="•"/>
      <w:lvlJc w:val="left"/>
      <w:pPr>
        <w:ind w:left="820" w:hanging="361"/>
      </w:pPr>
      <w:rPr>
        <w:rFonts w:hint="default"/>
        <w:lang w:val="en-US" w:eastAsia="en-US" w:bidi="en-US"/>
      </w:rPr>
    </w:lvl>
    <w:lvl w:ilvl="3" w:tplc="7974BA0A">
      <w:numFmt w:val="bullet"/>
      <w:lvlText w:val="•"/>
      <w:lvlJc w:val="left"/>
      <w:pPr>
        <w:ind w:left="1945" w:hanging="361"/>
      </w:pPr>
      <w:rPr>
        <w:rFonts w:hint="default"/>
        <w:lang w:val="en-US" w:eastAsia="en-US" w:bidi="en-US"/>
      </w:rPr>
    </w:lvl>
    <w:lvl w:ilvl="4" w:tplc="A09E50B0">
      <w:numFmt w:val="bullet"/>
      <w:lvlText w:val="•"/>
      <w:lvlJc w:val="left"/>
      <w:pPr>
        <w:ind w:left="3070" w:hanging="361"/>
      </w:pPr>
      <w:rPr>
        <w:rFonts w:hint="default"/>
        <w:lang w:val="en-US" w:eastAsia="en-US" w:bidi="en-US"/>
      </w:rPr>
    </w:lvl>
    <w:lvl w:ilvl="5" w:tplc="FAA0922A">
      <w:numFmt w:val="bullet"/>
      <w:lvlText w:val="•"/>
      <w:lvlJc w:val="left"/>
      <w:pPr>
        <w:ind w:left="4195" w:hanging="361"/>
      </w:pPr>
      <w:rPr>
        <w:rFonts w:hint="default"/>
        <w:lang w:val="en-US" w:eastAsia="en-US" w:bidi="en-US"/>
      </w:rPr>
    </w:lvl>
    <w:lvl w:ilvl="6" w:tplc="BD1C84D2">
      <w:numFmt w:val="bullet"/>
      <w:lvlText w:val="•"/>
      <w:lvlJc w:val="left"/>
      <w:pPr>
        <w:ind w:left="5320" w:hanging="361"/>
      </w:pPr>
      <w:rPr>
        <w:rFonts w:hint="default"/>
        <w:lang w:val="en-US" w:eastAsia="en-US" w:bidi="en-US"/>
      </w:rPr>
    </w:lvl>
    <w:lvl w:ilvl="7" w:tplc="F8B8336C">
      <w:numFmt w:val="bullet"/>
      <w:lvlText w:val="•"/>
      <w:lvlJc w:val="left"/>
      <w:pPr>
        <w:ind w:left="6445" w:hanging="361"/>
      </w:pPr>
      <w:rPr>
        <w:rFonts w:hint="default"/>
        <w:lang w:val="en-US" w:eastAsia="en-US" w:bidi="en-US"/>
      </w:rPr>
    </w:lvl>
    <w:lvl w:ilvl="8" w:tplc="1366B4F2">
      <w:numFmt w:val="bullet"/>
      <w:lvlText w:val="•"/>
      <w:lvlJc w:val="left"/>
      <w:pPr>
        <w:ind w:left="7570"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783"/>
    <w:rsid w:val="000025AE"/>
    <w:rsid w:val="00023078"/>
    <w:rsid w:val="000C1892"/>
    <w:rsid w:val="0011654F"/>
    <w:rsid w:val="002067EE"/>
    <w:rsid w:val="0023633B"/>
    <w:rsid w:val="00264570"/>
    <w:rsid w:val="00283160"/>
    <w:rsid w:val="00291EE8"/>
    <w:rsid w:val="0034321F"/>
    <w:rsid w:val="003509A1"/>
    <w:rsid w:val="003803FB"/>
    <w:rsid w:val="003A69F6"/>
    <w:rsid w:val="003E5C05"/>
    <w:rsid w:val="0042282C"/>
    <w:rsid w:val="004B4A3E"/>
    <w:rsid w:val="00523783"/>
    <w:rsid w:val="00525872"/>
    <w:rsid w:val="00566983"/>
    <w:rsid w:val="00572741"/>
    <w:rsid w:val="005877BA"/>
    <w:rsid w:val="00614B8E"/>
    <w:rsid w:val="00682412"/>
    <w:rsid w:val="006A3027"/>
    <w:rsid w:val="007138C3"/>
    <w:rsid w:val="007168FB"/>
    <w:rsid w:val="00723F4E"/>
    <w:rsid w:val="007755AE"/>
    <w:rsid w:val="009732AD"/>
    <w:rsid w:val="00AA38C7"/>
    <w:rsid w:val="00AB775E"/>
    <w:rsid w:val="00AF1FDC"/>
    <w:rsid w:val="00BC5D9B"/>
    <w:rsid w:val="00C846BA"/>
    <w:rsid w:val="00CA4E50"/>
    <w:rsid w:val="00DA4417"/>
    <w:rsid w:val="00DB1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4003"/>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style>
  <w:style w:type="paragraph" w:styleId="ListParagraph">
    <w:name w:val="List Paragraph"/>
    <w:basedOn w:val="Normal"/>
    <w:uiPriority w:val="1"/>
    <w:qFormat/>
    <w:pPr>
      <w:ind w:left="46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46BA"/>
    <w:pPr>
      <w:tabs>
        <w:tab w:val="center" w:pos="4680"/>
        <w:tab w:val="right" w:pos="9360"/>
      </w:tabs>
    </w:pPr>
  </w:style>
  <w:style w:type="character" w:customStyle="1" w:styleId="HeaderChar">
    <w:name w:val="Header Char"/>
    <w:basedOn w:val="DefaultParagraphFont"/>
    <w:link w:val="Header"/>
    <w:uiPriority w:val="99"/>
    <w:rsid w:val="00C846BA"/>
    <w:rPr>
      <w:rFonts w:ascii="Arial" w:eastAsia="Arial" w:hAnsi="Arial" w:cs="Arial"/>
      <w:lang w:bidi="en-US"/>
    </w:rPr>
  </w:style>
  <w:style w:type="paragraph" w:styleId="Footer">
    <w:name w:val="footer"/>
    <w:basedOn w:val="Normal"/>
    <w:link w:val="FooterChar"/>
    <w:uiPriority w:val="99"/>
    <w:unhideWhenUsed/>
    <w:rsid w:val="00C846BA"/>
    <w:pPr>
      <w:tabs>
        <w:tab w:val="center" w:pos="4680"/>
        <w:tab w:val="right" w:pos="9360"/>
      </w:tabs>
    </w:pPr>
  </w:style>
  <w:style w:type="character" w:customStyle="1" w:styleId="FooterChar">
    <w:name w:val="Footer Char"/>
    <w:basedOn w:val="DefaultParagraphFont"/>
    <w:link w:val="Footer"/>
    <w:uiPriority w:val="99"/>
    <w:rsid w:val="00C846BA"/>
    <w:rPr>
      <w:rFonts w:ascii="Arial" w:eastAsia="Arial" w:hAnsi="Arial" w:cs="Arial"/>
      <w:lang w:bidi="en-US"/>
    </w:rPr>
  </w:style>
  <w:style w:type="paragraph" w:styleId="BalloonText">
    <w:name w:val="Balloon Text"/>
    <w:basedOn w:val="Normal"/>
    <w:link w:val="BalloonTextChar"/>
    <w:uiPriority w:val="99"/>
    <w:semiHidden/>
    <w:unhideWhenUsed/>
    <w:rsid w:val="00525872"/>
    <w:rPr>
      <w:rFonts w:ascii="Tahoma" w:hAnsi="Tahoma" w:cs="Tahoma"/>
      <w:sz w:val="16"/>
      <w:szCs w:val="16"/>
    </w:rPr>
  </w:style>
  <w:style w:type="character" w:customStyle="1" w:styleId="BalloonTextChar">
    <w:name w:val="Balloon Text Char"/>
    <w:basedOn w:val="DefaultParagraphFont"/>
    <w:link w:val="BalloonText"/>
    <w:uiPriority w:val="99"/>
    <w:semiHidden/>
    <w:rsid w:val="00525872"/>
    <w:rPr>
      <w:rFonts w:ascii="Tahoma" w:eastAsia="Arial"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4003"/>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style>
  <w:style w:type="paragraph" w:styleId="ListParagraph">
    <w:name w:val="List Paragraph"/>
    <w:basedOn w:val="Normal"/>
    <w:uiPriority w:val="1"/>
    <w:qFormat/>
    <w:pPr>
      <w:ind w:left="46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46BA"/>
    <w:pPr>
      <w:tabs>
        <w:tab w:val="center" w:pos="4680"/>
        <w:tab w:val="right" w:pos="9360"/>
      </w:tabs>
    </w:pPr>
  </w:style>
  <w:style w:type="character" w:customStyle="1" w:styleId="HeaderChar">
    <w:name w:val="Header Char"/>
    <w:basedOn w:val="DefaultParagraphFont"/>
    <w:link w:val="Header"/>
    <w:uiPriority w:val="99"/>
    <w:rsid w:val="00C846BA"/>
    <w:rPr>
      <w:rFonts w:ascii="Arial" w:eastAsia="Arial" w:hAnsi="Arial" w:cs="Arial"/>
      <w:lang w:bidi="en-US"/>
    </w:rPr>
  </w:style>
  <w:style w:type="paragraph" w:styleId="Footer">
    <w:name w:val="footer"/>
    <w:basedOn w:val="Normal"/>
    <w:link w:val="FooterChar"/>
    <w:uiPriority w:val="99"/>
    <w:unhideWhenUsed/>
    <w:rsid w:val="00C846BA"/>
    <w:pPr>
      <w:tabs>
        <w:tab w:val="center" w:pos="4680"/>
        <w:tab w:val="right" w:pos="9360"/>
      </w:tabs>
    </w:pPr>
  </w:style>
  <w:style w:type="character" w:customStyle="1" w:styleId="FooterChar">
    <w:name w:val="Footer Char"/>
    <w:basedOn w:val="DefaultParagraphFont"/>
    <w:link w:val="Footer"/>
    <w:uiPriority w:val="99"/>
    <w:rsid w:val="00C846BA"/>
    <w:rPr>
      <w:rFonts w:ascii="Arial" w:eastAsia="Arial" w:hAnsi="Arial" w:cs="Arial"/>
      <w:lang w:bidi="en-US"/>
    </w:rPr>
  </w:style>
  <w:style w:type="paragraph" w:styleId="BalloonText">
    <w:name w:val="Balloon Text"/>
    <w:basedOn w:val="Normal"/>
    <w:link w:val="BalloonTextChar"/>
    <w:uiPriority w:val="99"/>
    <w:semiHidden/>
    <w:unhideWhenUsed/>
    <w:rsid w:val="00525872"/>
    <w:rPr>
      <w:rFonts w:ascii="Tahoma" w:hAnsi="Tahoma" w:cs="Tahoma"/>
      <w:sz w:val="16"/>
      <w:szCs w:val="16"/>
    </w:rPr>
  </w:style>
  <w:style w:type="character" w:customStyle="1" w:styleId="BalloonTextChar">
    <w:name w:val="Balloon Text Char"/>
    <w:basedOn w:val="DefaultParagraphFont"/>
    <w:link w:val="BalloonText"/>
    <w:uiPriority w:val="99"/>
    <w:semiHidden/>
    <w:rsid w:val="00525872"/>
    <w:rPr>
      <w:rFonts w:ascii="Tahoma" w:eastAsia="Arial"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2019-01-22T15:56:00Z</dcterms:created>
  <dcterms:modified xsi:type="dcterms:W3CDTF">2019-01-22T15:56:00Z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2018-08-08T00:00:00Z</vt:filetime>
  </property>
  <property fmtid="{D5CDD505-2E9C-101B-9397-08002B2CF9AE}" pid="3" name="Creator">
    <vt:lpwstr>Microsoft® Word 2016</vt:lpwstr>
  </property>
  <property fmtid="{D5CDD505-2E9C-101B-9397-08002B2CF9AE}" pid="4" name="LastSaved">
    <vt:filetime>2018-08-10T00:00:00Z</vt:filetime>
  </property>
</Properties>
</file>